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6D5" w:rsidRDefault="00A206D5">
      <w:pPr>
        <w:pStyle w:val="Body"/>
        <w:spacing w:line="360" w:lineRule="auto"/>
        <w:rPr>
          <w:rFonts w:ascii="Times New Roman" w:eastAsia="Times New Roman" w:hAnsi="Times New Roman" w:cs="Times New Roman"/>
          <w:b/>
          <w:bCs/>
          <w:noProof/>
        </w:rPr>
      </w:pPr>
      <w:r>
        <w:rPr>
          <w:rFonts w:ascii="Times New Roman" w:eastAsia="Times New Roman" w:hAnsi="Times New Roman" w:cs="Times New Roman"/>
          <w:b/>
          <w:bCs/>
          <w:noProof/>
        </w:rPr>
        <w:drawing>
          <wp:inline distT="0" distB="0" distL="0" distR="0">
            <wp:extent cx="6426200" cy="8317290"/>
            <wp:effectExtent l="0" t="0" r="0" b="7620"/>
            <wp:docPr id="1073741927" name="Picture 1073741927" descr="C:\Users\user\AppData\Local\Microsoft\Windows\INetCache\Content.Outlook\BGRCI2AC\layout1-ti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Outlook\BGRCI2AC\layout1-tiny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3664" cy="8326950"/>
                    </a:xfrm>
                    <a:prstGeom prst="rect">
                      <a:avLst/>
                    </a:prstGeom>
                    <a:noFill/>
                    <a:ln>
                      <a:noFill/>
                    </a:ln>
                  </pic:spPr>
                </pic:pic>
              </a:graphicData>
            </a:graphic>
          </wp:inline>
        </w:drawing>
      </w:r>
    </w:p>
    <w:p w:rsidR="00361511" w:rsidRDefault="00361511">
      <w:pPr>
        <w:pStyle w:val="TOCHeading"/>
        <w:spacing w:line="360" w:lineRule="auto"/>
        <w:jc w:val="right"/>
        <w:rPr>
          <w:rFonts w:asciiTheme="majorHAnsi" w:hAnsiTheme="majorHAnsi" w:cstheme="majorHAnsi"/>
          <w:color w:val="30608C"/>
          <w:sz w:val="46"/>
          <w:szCs w:val="46"/>
        </w:rPr>
      </w:pPr>
    </w:p>
    <w:p w:rsidR="00664929" w:rsidRPr="00371CC5" w:rsidRDefault="007C121E">
      <w:pPr>
        <w:pStyle w:val="TOCHeading"/>
        <w:spacing w:line="360" w:lineRule="auto"/>
        <w:jc w:val="right"/>
        <w:rPr>
          <w:rFonts w:asciiTheme="majorHAnsi" w:hAnsiTheme="majorHAnsi" w:cstheme="majorHAnsi"/>
          <w:color w:val="30608C"/>
          <w:sz w:val="46"/>
          <w:szCs w:val="46"/>
        </w:rPr>
      </w:pPr>
      <w:r w:rsidRPr="00371CC5">
        <w:rPr>
          <w:rFonts w:asciiTheme="majorHAnsi" w:hAnsiTheme="majorHAnsi" w:cstheme="majorHAnsi"/>
          <w:color w:val="30608C"/>
          <w:sz w:val="46"/>
          <w:szCs w:val="46"/>
        </w:rPr>
        <w:t>Table of Content</w:t>
      </w:r>
      <w:r w:rsidR="006624F9" w:rsidRPr="00371CC5">
        <w:rPr>
          <w:rFonts w:asciiTheme="majorHAnsi" w:hAnsiTheme="majorHAnsi" w:cstheme="majorHAnsi"/>
          <w:color w:val="30608C"/>
          <w:sz w:val="46"/>
          <w:szCs w:val="46"/>
        </w:rPr>
        <w:t>s</w:t>
      </w:r>
    </w:p>
    <w:p w:rsidR="00133498" w:rsidRDefault="00133498" w:rsidP="00133498">
      <w:pPr>
        <w:pStyle w:val="Body"/>
        <w:rPr>
          <w:lang w:val="en-US"/>
        </w:rPr>
      </w:pPr>
    </w:p>
    <w:p w:rsidR="00282E5D" w:rsidRDefault="00792C92">
      <w:pPr>
        <w:pStyle w:val="TOC1"/>
        <w:rPr>
          <w:rFonts w:asciiTheme="minorHAnsi" w:eastAsiaTheme="minorEastAsia" w:hAnsiTheme="minorHAnsi" w:cstheme="minorBidi"/>
          <w:sz w:val="22"/>
          <w:szCs w:val="22"/>
          <w:bdr w:val="none" w:sz="0" w:space="0" w:color="auto"/>
          <w:lang w:val="en-IN" w:eastAsia="en-IN"/>
        </w:rPr>
      </w:pPr>
      <w:r>
        <w:rPr>
          <w:rFonts w:ascii="Book Antiqua" w:hAnsi="Book Antiqua"/>
          <w:sz w:val="24"/>
        </w:rPr>
        <w:fldChar w:fldCharType="begin"/>
      </w:r>
      <w:r w:rsidR="00371CC5">
        <w:rPr>
          <w:rFonts w:ascii="Book Antiqua" w:hAnsi="Book Antiqua"/>
          <w:sz w:val="24"/>
        </w:rPr>
        <w:instrText xml:space="preserve"> TOC \o "1-3" \h \z \u </w:instrText>
      </w:r>
      <w:r>
        <w:rPr>
          <w:rFonts w:ascii="Book Antiqua" w:hAnsi="Book Antiqua"/>
          <w:sz w:val="24"/>
        </w:rPr>
        <w:fldChar w:fldCharType="separate"/>
      </w:r>
      <w:hyperlink w:anchor="_Toc59470044" w:history="1">
        <w:r w:rsidR="00282E5D" w:rsidRPr="00317678">
          <w:rPr>
            <w:rStyle w:val="Hyperlink"/>
            <w:rFonts w:eastAsia="Times New Roman"/>
          </w:rPr>
          <w:t>Acknowledgement</w:t>
        </w:r>
        <w:r w:rsidR="00282E5D">
          <w:rPr>
            <w:webHidden/>
          </w:rPr>
          <w:tab/>
        </w:r>
        <w:r w:rsidR="00282E5D">
          <w:rPr>
            <w:webHidden/>
          </w:rPr>
          <w:fldChar w:fldCharType="begin"/>
        </w:r>
        <w:r w:rsidR="00282E5D">
          <w:rPr>
            <w:webHidden/>
          </w:rPr>
          <w:instrText xml:space="preserve"> PAGEREF _Toc59470044 \h </w:instrText>
        </w:r>
        <w:r w:rsidR="00282E5D">
          <w:rPr>
            <w:webHidden/>
          </w:rPr>
        </w:r>
        <w:r w:rsidR="00282E5D">
          <w:rPr>
            <w:webHidden/>
          </w:rPr>
          <w:fldChar w:fldCharType="separate"/>
        </w:r>
        <w:r w:rsidR="00455A85">
          <w:rPr>
            <w:webHidden/>
          </w:rPr>
          <w:t>3</w:t>
        </w:r>
        <w:r w:rsidR="00282E5D">
          <w:rPr>
            <w:webHidden/>
          </w:rPr>
          <w:fldChar w:fldCharType="end"/>
        </w:r>
      </w:hyperlink>
    </w:p>
    <w:p w:rsidR="00282E5D" w:rsidRDefault="009023EF">
      <w:pPr>
        <w:pStyle w:val="TOC1"/>
        <w:rPr>
          <w:rFonts w:asciiTheme="minorHAnsi" w:eastAsiaTheme="minorEastAsia" w:hAnsiTheme="minorHAnsi" w:cstheme="minorBidi"/>
          <w:sz w:val="22"/>
          <w:szCs w:val="22"/>
          <w:bdr w:val="none" w:sz="0" w:space="0" w:color="auto"/>
          <w:lang w:val="en-IN" w:eastAsia="en-IN"/>
        </w:rPr>
      </w:pPr>
      <w:hyperlink w:anchor="_Toc59470045" w:history="1">
        <w:r w:rsidR="00282E5D" w:rsidRPr="00317678">
          <w:rPr>
            <w:rStyle w:val="Hyperlink"/>
            <w:rFonts w:eastAsia="Times New Roman"/>
          </w:rPr>
          <w:t>Abbreviations</w:t>
        </w:r>
        <w:r w:rsidR="00282E5D">
          <w:rPr>
            <w:webHidden/>
          </w:rPr>
          <w:tab/>
        </w:r>
        <w:r w:rsidR="00282E5D">
          <w:rPr>
            <w:webHidden/>
          </w:rPr>
          <w:fldChar w:fldCharType="begin"/>
        </w:r>
        <w:r w:rsidR="00282E5D">
          <w:rPr>
            <w:webHidden/>
          </w:rPr>
          <w:instrText xml:space="preserve"> PAGEREF _Toc59470045 \h </w:instrText>
        </w:r>
        <w:r w:rsidR="00282E5D">
          <w:rPr>
            <w:webHidden/>
          </w:rPr>
        </w:r>
        <w:r w:rsidR="00282E5D">
          <w:rPr>
            <w:webHidden/>
          </w:rPr>
          <w:fldChar w:fldCharType="separate"/>
        </w:r>
        <w:r w:rsidR="00455A85">
          <w:rPr>
            <w:webHidden/>
          </w:rPr>
          <w:t>4</w:t>
        </w:r>
        <w:r w:rsidR="00282E5D">
          <w:rPr>
            <w:webHidden/>
          </w:rPr>
          <w:fldChar w:fldCharType="end"/>
        </w:r>
      </w:hyperlink>
    </w:p>
    <w:p w:rsidR="00282E5D" w:rsidRDefault="009023EF">
      <w:pPr>
        <w:pStyle w:val="TOC1"/>
        <w:rPr>
          <w:rFonts w:asciiTheme="minorHAnsi" w:eastAsiaTheme="minorEastAsia" w:hAnsiTheme="minorHAnsi" w:cstheme="minorBidi"/>
          <w:sz w:val="22"/>
          <w:szCs w:val="22"/>
          <w:bdr w:val="none" w:sz="0" w:space="0" w:color="auto"/>
          <w:lang w:val="en-IN" w:eastAsia="en-IN"/>
        </w:rPr>
      </w:pPr>
      <w:hyperlink w:anchor="_Toc59470046" w:history="1">
        <w:r w:rsidR="00282E5D" w:rsidRPr="00317678">
          <w:rPr>
            <w:rStyle w:val="Hyperlink"/>
            <w:rFonts w:eastAsia="Times New Roman"/>
          </w:rPr>
          <w:t>Introduction</w:t>
        </w:r>
        <w:r w:rsidR="00282E5D">
          <w:rPr>
            <w:webHidden/>
          </w:rPr>
          <w:tab/>
        </w:r>
        <w:r w:rsidR="00282E5D">
          <w:rPr>
            <w:webHidden/>
          </w:rPr>
          <w:fldChar w:fldCharType="begin"/>
        </w:r>
        <w:r w:rsidR="00282E5D">
          <w:rPr>
            <w:webHidden/>
          </w:rPr>
          <w:instrText xml:space="preserve"> PAGEREF _Toc59470046 \h </w:instrText>
        </w:r>
        <w:r w:rsidR="00282E5D">
          <w:rPr>
            <w:webHidden/>
          </w:rPr>
        </w:r>
        <w:r w:rsidR="00282E5D">
          <w:rPr>
            <w:webHidden/>
          </w:rPr>
          <w:fldChar w:fldCharType="separate"/>
        </w:r>
        <w:r w:rsidR="00455A85">
          <w:rPr>
            <w:webHidden/>
          </w:rPr>
          <w:t>5</w:t>
        </w:r>
        <w:r w:rsidR="00282E5D">
          <w:rPr>
            <w:webHidden/>
          </w:rPr>
          <w:fldChar w:fldCharType="end"/>
        </w:r>
      </w:hyperlink>
    </w:p>
    <w:p w:rsidR="00282E5D" w:rsidRDefault="009023EF">
      <w:pPr>
        <w:pStyle w:val="TOC1"/>
        <w:rPr>
          <w:rFonts w:asciiTheme="minorHAnsi" w:eastAsiaTheme="minorEastAsia" w:hAnsiTheme="minorHAnsi" w:cstheme="minorBidi"/>
          <w:sz w:val="22"/>
          <w:szCs w:val="22"/>
          <w:bdr w:val="none" w:sz="0" w:space="0" w:color="auto"/>
          <w:lang w:val="en-IN" w:eastAsia="en-IN"/>
        </w:rPr>
      </w:pPr>
      <w:hyperlink w:anchor="_Toc59470047" w:history="1">
        <w:r w:rsidR="00282E5D" w:rsidRPr="00317678">
          <w:rPr>
            <w:rStyle w:val="Hyperlink"/>
            <w:lang w:val="fr-FR"/>
          </w:rPr>
          <w:t>Market Potential</w:t>
        </w:r>
        <w:r w:rsidR="00282E5D">
          <w:rPr>
            <w:webHidden/>
          </w:rPr>
          <w:tab/>
        </w:r>
        <w:r w:rsidR="00282E5D">
          <w:rPr>
            <w:webHidden/>
          </w:rPr>
          <w:fldChar w:fldCharType="begin"/>
        </w:r>
        <w:r w:rsidR="00282E5D">
          <w:rPr>
            <w:webHidden/>
          </w:rPr>
          <w:instrText xml:space="preserve"> PAGEREF _Toc59470047 \h </w:instrText>
        </w:r>
        <w:r w:rsidR="00282E5D">
          <w:rPr>
            <w:webHidden/>
          </w:rPr>
        </w:r>
        <w:r w:rsidR="00282E5D">
          <w:rPr>
            <w:webHidden/>
          </w:rPr>
          <w:fldChar w:fldCharType="separate"/>
        </w:r>
        <w:r w:rsidR="00455A85">
          <w:rPr>
            <w:webHidden/>
          </w:rPr>
          <w:t>7</w:t>
        </w:r>
        <w:r w:rsidR="00282E5D">
          <w:rPr>
            <w:webHidden/>
          </w:rPr>
          <w:fldChar w:fldCharType="end"/>
        </w:r>
      </w:hyperlink>
    </w:p>
    <w:p w:rsidR="00282E5D" w:rsidRDefault="009023EF">
      <w:pPr>
        <w:pStyle w:val="TOC1"/>
        <w:rPr>
          <w:rFonts w:asciiTheme="minorHAnsi" w:eastAsiaTheme="minorEastAsia" w:hAnsiTheme="minorHAnsi" w:cstheme="minorBidi"/>
          <w:sz w:val="22"/>
          <w:szCs w:val="22"/>
          <w:bdr w:val="none" w:sz="0" w:space="0" w:color="auto"/>
          <w:lang w:val="en-IN" w:eastAsia="en-IN"/>
        </w:rPr>
      </w:pPr>
      <w:hyperlink w:anchor="_Toc59470048" w:history="1">
        <w:r w:rsidR="00282E5D" w:rsidRPr="00317678">
          <w:rPr>
            <w:rStyle w:val="Hyperlink"/>
            <w:rFonts w:eastAsia="Times New Roman"/>
          </w:rPr>
          <w:t>Experience in Housing Finance to EWS and LIG segments</w:t>
        </w:r>
        <w:r w:rsidR="00282E5D">
          <w:rPr>
            <w:webHidden/>
          </w:rPr>
          <w:tab/>
        </w:r>
        <w:r w:rsidR="00282E5D">
          <w:rPr>
            <w:webHidden/>
          </w:rPr>
          <w:fldChar w:fldCharType="begin"/>
        </w:r>
        <w:r w:rsidR="00282E5D">
          <w:rPr>
            <w:webHidden/>
          </w:rPr>
          <w:instrText xml:space="preserve"> PAGEREF _Toc59470048 \h </w:instrText>
        </w:r>
        <w:r w:rsidR="00282E5D">
          <w:rPr>
            <w:webHidden/>
          </w:rPr>
        </w:r>
        <w:r w:rsidR="00282E5D">
          <w:rPr>
            <w:webHidden/>
          </w:rPr>
          <w:fldChar w:fldCharType="separate"/>
        </w:r>
        <w:r w:rsidR="00455A85">
          <w:rPr>
            <w:webHidden/>
          </w:rPr>
          <w:t>9</w:t>
        </w:r>
        <w:r w:rsidR="00282E5D">
          <w:rPr>
            <w:webHidden/>
          </w:rPr>
          <w:fldChar w:fldCharType="end"/>
        </w:r>
      </w:hyperlink>
    </w:p>
    <w:p w:rsidR="00282E5D" w:rsidRDefault="009023EF">
      <w:pPr>
        <w:pStyle w:val="TOC1"/>
        <w:rPr>
          <w:rFonts w:asciiTheme="minorHAnsi" w:eastAsiaTheme="minorEastAsia" w:hAnsiTheme="minorHAnsi" w:cstheme="minorBidi"/>
          <w:sz w:val="22"/>
          <w:szCs w:val="22"/>
          <w:bdr w:val="none" w:sz="0" w:space="0" w:color="auto"/>
          <w:lang w:val="en-IN" w:eastAsia="en-IN"/>
        </w:rPr>
      </w:pPr>
      <w:hyperlink w:anchor="_Toc59470049" w:history="1">
        <w:r w:rsidR="00282E5D" w:rsidRPr="00317678">
          <w:rPr>
            <w:rStyle w:val="Hyperlink"/>
          </w:rPr>
          <w:t>Constraints on the Supply side</w:t>
        </w:r>
        <w:r w:rsidR="00282E5D">
          <w:rPr>
            <w:webHidden/>
          </w:rPr>
          <w:tab/>
        </w:r>
        <w:r w:rsidR="00282E5D">
          <w:rPr>
            <w:webHidden/>
          </w:rPr>
          <w:fldChar w:fldCharType="begin"/>
        </w:r>
        <w:r w:rsidR="00282E5D">
          <w:rPr>
            <w:webHidden/>
          </w:rPr>
          <w:instrText xml:space="preserve"> PAGEREF _Toc59470049 \h </w:instrText>
        </w:r>
        <w:r w:rsidR="00282E5D">
          <w:rPr>
            <w:webHidden/>
          </w:rPr>
        </w:r>
        <w:r w:rsidR="00282E5D">
          <w:rPr>
            <w:webHidden/>
          </w:rPr>
          <w:fldChar w:fldCharType="separate"/>
        </w:r>
        <w:r w:rsidR="00455A85">
          <w:rPr>
            <w:webHidden/>
          </w:rPr>
          <w:t>13</w:t>
        </w:r>
        <w:r w:rsidR="00282E5D">
          <w:rPr>
            <w:webHidden/>
          </w:rPr>
          <w:fldChar w:fldCharType="end"/>
        </w:r>
      </w:hyperlink>
    </w:p>
    <w:p w:rsidR="00282E5D" w:rsidRDefault="009023EF">
      <w:pPr>
        <w:pStyle w:val="TOC2"/>
        <w:tabs>
          <w:tab w:val="right" w:leader="dot" w:pos="9962"/>
        </w:tabs>
        <w:rPr>
          <w:rFonts w:asciiTheme="minorHAnsi" w:eastAsiaTheme="minorEastAsia" w:hAnsiTheme="minorHAnsi" w:cstheme="minorBidi"/>
          <w:noProof/>
          <w:sz w:val="22"/>
          <w:szCs w:val="22"/>
          <w:bdr w:val="none" w:sz="0" w:space="0" w:color="auto"/>
          <w:lang w:val="en-IN" w:eastAsia="en-IN"/>
        </w:rPr>
      </w:pPr>
      <w:hyperlink w:anchor="_Toc59470050" w:history="1">
        <w:r w:rsidR="00282E5D" w:rsidRPr="00317678">
          <w:rPr>
            <w:rStyle w:val="Hyperlink"/>
            <w:noProof/>
          </w:rPr>
          <w:t>Regulatory constraints</w:t>
        </w:r>
        <w:r w:rsidR="00282E5D">
          <w:rPr>
            <w:noProof/>
            <w:webHidden/>
          </w:rPr>
          <w:tab/>
        </w:r>
        <w:r w:rsidR="00282E5D">
          <w:rPr>
            <w:noProof/>
            <w:webHidden/>
          </w:rPr>
          <w:fldChar w:fldCharType="begin"/>
        </w:r>
        <w:r w:rsidR="00282E5D">
          <w:rPr>
            <w:noProof/>
            <w:webHidden/>
          </w:rPr>
          <w:instrText xml:space="preserve"> PAGEREF _Toc59470050 \h </w:instrText>
        </w:r>
        <w:r w:rsidR="00282E5D">
          <w:rPr>
            <w:noProof/>
            <w:webHidden/>
          </w:rPr>
        </w:r>
        <w:r w:rsidR="00282E5D">
          <w:rPr>
            <w:noProof/>
            <w:webHidden/>
          </w:rPr>
          <w:fldChar w:fldCharType="separate"/>
        </w:r>
        <w:r w:rsidR="00455A85">
          <w:rPr>
            <w:noProof/>
            <w:webHidden/>
          </w:rPr>
          <w:t>13</w:t>
        </w:r>
        <w:r w:rsidR="00282E5D">
          <w:rPr>
            <w:noProof/>
            <w:webHidden/>
          </w:rPr>
          <w:fldChar w:fldCharType="end"/>
        </w:r>
      </w:hyperlink>
    </w:p>
    <w:p w:rsidR="00282E5D" w:rsidRDefault="009023EF">
      <w:pPr>
        <w:pStyle w:val="TOC2"/>
        <w:tabs>
          <w:tab w:val="right" w:leader="dot" w:pos="9962"/>
        </w:tabs>
        <w:rPr>
          <w:rFonts w:asciiTheme="minorHAnsi" w:eastAsiaTheme="minorEastAsia" w:hAnsiTheme="minorHAnsi" w:cstheme="minorBidi"/>
          <w:noProof/>
          <w:sz w:val="22"/>
          <w:szCs w:val="22"/>
          <w:bdr w:val="none" w:sz="0" w:space="0" w:color="auto"/>
          <w:lang w:val="en-IN" w:eastAsia="en-IN"/>
        </w:rPr>
      </w:pPr>
      <w:hyperlink w:anchor="_Toc59470051" w:history="1">
        <w:r w:rsidR="00282E5D" w:rsidRPr="00317678">
          <w:rPr>
            <w:rStyle w:val="Hyperlink"/>
            <w:noProof/>
          </w:rPr>
          <w:t>Funding-related constraints</w:t>
        </w:r>
        <w:r w:rsidR="00282E5D">
          <w:rPr>
            <w:noProof/>
            <w:webHidden/>
          </w:rPr>
          <w:tab/>
        </w:r>
        <w:r w:rsidR="00282E5D">
          <w:rPr>
            <w:noProof/>
            <w:webHidden/>
          </w:rPr>
          <w:fldChar w:fldCharType="begin"/>
        </w:r>
        <w:r w:rsidR="00282E5D">
          <w:rPr>
            <w:noProof/>
            <w:webHidden/>
          </w:rPr>
          <w:instrText xml:space="preserve"> PAGEREF _Toc59470051 \h </w:instrText>
        </w:r>
        <w:r w:rsidR="00282E5D">
          <w:rPr>
            <w:noProof/>
            <w:webHidden/>
          </w:rPr>
        </w:r>
        <w:r w:rsidR="00282E5D">
          <w:rPr>
            <w:noProof/>
            <w:webHidden/>
          </w:rPr>
          <w:fldChar w:fldCharType="separate"/>
        </w:r>
        <w:r w:rsidR="00455A85">
          <w:rPr>
            <w:noProof/>
            <w:webHidden/>
          </w:rPr>
          <w:t>13</w:t>
        </w:r>
        <w:r w:rsidR="00282E5D">
          <w:rPr>
            <w:noProof/>
            <w:webHidden/>
          </w:rPr>
          <w:fldChar w:fldCharType="end"/>
        </w:r>
      </w:hyperlink>
    </w:p>
    <w:p w:rsidR="00282E5D" w:rsidRDefault="009023EF">
      <w:pPr>
        <w:pStyle w:val="TOC2"/>
        <w:tabs>
          <w:tab w:val="right" w:leader="dot" w:pos="9962"/>
        </w:tabs>
        <w:rPr>
          <w:rFonts w:asciiTheme="minorHAnsi" w:eastAsiaTheme="minorEastAsia" w:hAnsiTheme="minorHAnsi" w:cstheme="minorBidi"/>
          <w:noProof/>
          <w:sz w:val="22"/>
          <w:szCs w:val="22"/>
          <w:bdr w:val="none" w:sz="0" w:space="0" w:color="auto"/>
          <w:lang w:val="en-IN" w:eastAsia="en-IN"/>
        </w:rPr>
      </w:pPr>
      <w:hyperlink w:anchor="_Toc59470052" w:history="1">
        <w:r w:rsidR="00282E5D" w:rsidRPr="00317678">
          <w:rPr>
            <w:rStyle w:val="Hyperlink"/>
            <w:noProof/>
          </w:rPr>
          <w:t>Operational constraints</w:t>
        </w:r>
        <w:r w:rsidR="00282E5D">
          <w:rPr>
            <w:noProof/>
            <w:webHidden/>
          </w:rPr>
          <w:tab/>
        </w:r>
        <w:r w:rsidR="00282E5D">
          <w:rPr>
            <w:noProof/>
            <w:webHidden/>
          </w:rPr>
          <w:fldChar w:fldCharType="begin"/>
        </w:r>
        <w:r w:rsidR="00282E5D">
          <w:rPr>
            <w:noProof/>
            <w:webHidden/>
          </w:rPr>
          <w:instrText xml:space="preserve"> PAGEREF _Toc59470052 \h </w:instrText>
        </w:r>
        <w:r w:rsidR="00282E5D">
          <w:rPr>
            <w:noProof/>
            <w:webHidden/>
          </w:rPr>
        </w:r>
        <w:r w:rsidR="00282E5D">
          <w:rPr>
            <w:noProof/>
            <w:webHidden/>
          </w:rPr>
          <w:fldChar w:fldCharType="separate"/>
        </w:r>
        <w:r w:rsidR="00455A85">
          <w:rPr>
            <w:noProof/>
            <w:webHidden/>
          </w:rPr>
          <w:t>14</w:t>
        </w:r>
        <w:r w:rsidR="00282E5D">
          <w:rPr>
            <w:noProof/>
            <w:webHidden/>
          </w:rPr>
          <w:fldChar w:fldCharType="end"/>
        </w:r>
      </w:hyperlink>
    </w:p>
    <w:p w:rsidR="00282E5D" w:rsidRDefault="009023EF">
      <w:pPr>
        <w:pStyle w:val="TOC1"/>
        <w:rPr>
          <w:rFonts w:asciiTheme="minorHAnsi" w:eastAsiaTheme="minorEastAsia" w:hAnsiTheme="minorHAnsi" w:cstheme="minorBidi"/>
          <w:sz w:val="22"/>
          <w:szCs w:val="22"/>
          <w:bdr w:val="none" w:sz="0" w:space="0" w:color="auto"/>
          <w:lang w:val="en-IN" w:eastAsia="en-IN"/>
        </w:rPr>
      </w:pPr>
      <w:hyperlink w:anchor="_Toc59470053" w:history="1">
        <w:r w:rsidR="00282E5D" w:rsidRPr="00317678">
          <w:rPr>
            <w:rStyle w:val="Hyperlink"/>
          </w:rPr>
          <w:t>Constraints on the Demand side</w:t>
        </w:r>
        <w:r w:rsidR="00282E5D">
          <w:rPr>
            <w:webHidden/>
          </w:rPr>
          <w:tab/>
        </w:r>
        <w:r w:rsidR="00282E5D">
          <w:rPr>
            <w:webHidden/>
          </w:rPr>
          <w:fldChar w:fldCharType="begin"/>
        </w:r>
        <w:r w:rsidR="00282E5D">
          <w:rPr>
            <w:webHidden/>
          </w:rPr>
          <w:instrText xml:space="preserve"> PAGEREF _Toc59470053 \h </w:instrText>
        </w:r>
        <w:r w:rsidR="00282E5D">
          <w:rPr>
            <w:webHidden/>
          </w:rPr>
        </w:r>
        <w:r w:rsidR="00282E5D">
          <w:rPr>
            <w:webHidden/>
          </w:rPr>
          <w:fldChar w:fldCharType="separate"/>
        </w:r>
        <w:r w:rsidR="00455A85">
          <w:rPr>
            <w:webHidden/>
          </w:rPr>
          <w:t>15</w:t>
        </w:r>
        <w:r w:rsidR="00282E5D">
          <w:rPr>
            <w:webHidden/>
          </w:rPr>
          <w:fldChar w:fldCharType="end"/>
        </w:r>
      </w:hyperlink>
    </w:p>
    <w:p w:rsidR="00282E5D" w:rsidRDefault="009023EF">
      <w:pPr>
        <w:pStyle w:val="TOC2"/>
        <w:tabs>
          <w:tab w:val="right" w:leader="dot" w:pos="9962"/>
        </w:tabs>
        <w:rPr>
          <w:rFonts w:asciiTheme="minorHAnsi" w:eastAsiaTheme="minorEastAsia" w:hAnsiTheme="minorHAnsi" w:cstheme="minorBidi"/>
          <w:noProof/>
          <w:sz w:val="22"/>
          <w:szCs w:val="22"/>
          <w:bdr w:val="none" w:sz="0" w:space="0" w:color="auto"/>
          <w:lang w:val="en-IN" w:eastAsia="en-IN"/>
        </w:rPr>
      </w:pPr>
      <w:hyperlink w:anchor="_Toc59470054" w:history="1">
        <w:r w:rsidR="00282E5D" w:rsidRPr="00317678">
          <w:rPr>
            <w:rStyle w:val="Hyperlink"/>
            <w:noProof/>
          </w:rPr>
          <w:t>Limited Repayment Capacity</w:t>
        </w:r>
        <w:r w:rsidR="00282E5D">
          <w:rPr>
            <w:noProof/>
            <w:webHidden/>
          </w:rPr>
          <w:tab/>
        </w:r>
        <w:r w:rsidR="00282E5D">
          <w:rPr>
            <w:noProof/>
            <w:webHidden/>
          </w:rPr>
          <w:fldChar w:fldCharType="begin"/>
        </w:r>
        <w:r w:rsidR="00282E5D">
          <w:rPr>
            <w:noProof/>
            <w:webHidden/>
          </w:rPr>
          <w:instrText xml:space="preserve"> PAGEREF _Toc59470054 \h </w:instrText>
        </w:r>
        <w:r w:rsidR="00282E5D">
          <w:rPr>
            <w:noProof/>
            <w:webHidden/>
          </w:rPr>
        </w:r>
        <w:r w:rsidR="00282E5D">
          <w:rPr>
            <w:noProof/>
            <w:webHidden/>
          </w:rPr>
          <w:fldChar w:fldCharType="separate"/>
        </w:r>
        <w:r w:rsidR="00455A85">
          <w:rPr>
            <w:noProof/>
            <w:webHidden/>
          </w:rPr>
          <w:t>15</w:t>
        </w:r>
        <w:r w:rsidR="00282E5D">
          <w:rPr>
            <w:noProof/>
            <w:webHidden/>
          </w:rPr>
          <w:fldChar w:fldCharType="end"/>
        </w:r>
      </w:hyperlink>
    </w:p>
    <w:p w:rsidR="00282E5D" w:rsidRDefault="009023EF">
      <w:pPr>
        <w:pStyle w:val="TOC2"/>
        <w:tabs>
          <w:tab w:val="right" w:leader="dot" w:pos="9962"/>
        </w:tabs>
        <w:rPr>
          <w:rFonts w:asciiTheme="minorHAnsi" w:eastAsiaTheme="minorEastAsia" w:hAnsiTheme="minorHAnsi" w:cstheme="minorBidi"/>
          <w:noProof/>
          <w:sz w:val="22"/>
          <w:szCs w:val="22"/>
          <w:bdr w:val="none" w:sz="0" w:space="0" w:color="auto"/>
          <w:lang w:val="en-IN" w:eastAsia="en-IN"/>
        </w:rPr>
      </w:pPr>
      <w:hyperlink w:anchor="_Toc59470055" w:history="1">
        <w:r w:rsidR="00282E5D" w:rsidRPr="00317678">
          <w:rPr>
            <w:rStyle w:val="Hyperlink"/>
            <w:noProof/>
          </w:rPr>
          <w:t>Property Documentation</w:t>
        </w:r>
        <w:r w:rsidR="00282E5D">
          <w:rPr>
            <w:noProof/>
            <w:webHidden/>
          </w:rPr>
          <w:tab/>
        </w:r>
        <w:r w:rsidR="00282E5D">
          <w:rPr>
            <w:noProof/>
            <w:webHidden/>
          </w:rPr>
          <w:fldChar w:fldCharType="begin"/>
        </w:r>
        <w:r w:rsidR="00282E5D">
          <w:rPr>
            <w:noProof/>
            <w:webHidden/>
          </w:rPr>
          <w:instrText xml:space="preserve"> PAGEREF _Toc59470055 \h </w:instrText>
        </w:r>
        <w:r w:rsidR="00282E5D">
          <w:rPr>
            <w:noProof/>
            <w:webHidden/>
          </w:rPr>
        </w:r>
        <w:r w:rsidR="00282E5D">
          <w:rPr>
            <w:noProof/>
            <w:webHidden/>
          </w:rPr>
          <w:fldChar w:fldCharType="separate"/>
        </w:r>
        <w:r w:rsidR="00455A85">
          <w:rPr>
            <w:noProof/>
            <w:webHidden/>
          </w:rPr>
          <w:t>15</w:t>
        </w:r>
        <w:r w:rsidR="00282E5D">
          <w:rPr>
            <w:noProof/>
            <w:webHidden/>
          </w:rPr>
          <w:fldChar w:fldCharType="end"/>
        </w:r>
      </w:hyperlink>
    </w:p>
    <w:p w:rsidR="00282E5D" w:rsidRDefault="009023EF">
      <w:pPr>
        <w:pStyle w:val="TOC2"/>
        <w:tabs>
          <w:tab w:val="right" w:leader="dot" w:pos="9962"/>
        </w:tabs>
        <w:rPr>
          <w:rFonts w:asciiTheme="minorHAnsi" w:eastAsiaTheme="minorEastAsia" w:hAnsiTheme="minorHAnsi" w:cstheme="minorBidi"/>
          <w:noProof/>
          <w:sz w:val="22"/>
          <w:szCs w:val="22"/>
          <w:bdr w:val="none" w:sz="0" w:space="0" w:color="auto"/>
          <w:lang w:val="en-IN" w:eastAsia="en-IN"/>
        </w:rPr>
      </w:pPr>
      <w:hyperlink w:anchor="_Toc59470056" w:history="1">
        <w:r w:rsidR="00282E5D" w:rsidRPr="00317678">
          <w:rPr>
            <w:rStyle w:val="Hyperlink"/>
            <w:noProof/>
          </w:rPr>
          <w:t>Need for Client Awareness</w:t>
        </w:r>
        <w:r w:rsidR="00282E5D">
          <w:rPr>
            <w:noProof/>
            <w:webHidden/>
          </w:rPr>
          <w:tab/>
        </w:r>
        <w:r w:rsidR="00282E5D">
          <w:rPr>
            <w:noProof/>
            <w:webHidden/>
          </w:rPr>
          <w:fldChar w:fldCharType="begin"/>
        </w:r>
        <w:r w:rsidR="00282E5D">
          <w:rPr>
            <w:noProof/>
            <w:webHidden/>
          </w:rPr>
          <w:instrText xml:space="preserve"> PAGEREF _Toc59470056 \h </w:instrText>
        </w:r>
        <w:r w:rsidR="00282E5D">
          <w:rPr>
            <w:noProof/>
            <w:webHidden/>
          </w:rPr>
        </w:r>
        <w:r w:rsidR="00282E5D">
          <w:rPr>
            <w:noProof/>
            <w:webHidden/>
          </w:rPr>
          <w:fldChar w:fldCharType="separate"/>
        </w:r>
        <w:r w:rsidR="00455A85">
          <w:rPr>
            <w:noProof/>
            <w:webHidden/>
          </w:rPr>
          <w:t>16</w:t>
        </w:r>
        <w:r w:rsidR="00282E5D">
          <w:rPr>
            <w:noProof/>
            <w:webHidden/>
          </w:rPr>
          <w:fldChar w:fldCharType="end"/>
        </w:r>
      </w:hyperlink>
    </w:p>
    <w:p w:rsidR="00282E5D" w:rsidRDefault="009023EF">
      <w:pPr>
        <w:pStyle w:val="TOC1"/>
        <w:rPr>
          <w:rFonts w:asciiTheme="minorHAnsi" w:eastAsiaTheme="minorEastAsia" w:hAnsiTheme="minorHAnsi" w:cstheme="minorBidi"/>
          <w:sz w:val="22"/>
          <w:szCs w:val="22"/>
          <w:bdr w:val="none" w:sz="0" w:space="0" w:color="auto"/>
          <w:lang w:val="en-IN" w:eastAsia="en-IN"/>
        </w:rPr>
      </w:pPr>
      <w:hyperlink w:anchor="_Toc59470057" w:history="1">
        <w:r w:rsidR="00282E5D" w:rsidRPr="00317678">
          <w:rPr>
            <w:rStyle w:val="Hyperlink"/>
          </w:rPr>
          <w:t>Segments in Low Income Housing Finance</w:t>
        </w:r>
        <w:r w:rsidR="00282E5D">
          <w:rPr>
            <w:webHidden/>
          </w:rPr>
          <w:tab/>
        </w:r>
        <w:r w:rsidR="00282E5D">
          <w:rPr>
            <w:webHidden/>
          </w:rPr>
          <w:fldChar w:fldCharType="begin"/>
        </w:r>
        <w:r w:rsidR="00282E5D">
          <w:rPr>
            <w:webHidden/>
          </w:rPr>
          <w:instrText xml:space="preserve"> PAGEREF _Toc59470057 \h </w:instrText>
        </w:r>
        <w:r w:rsidR="00282E5D">
          <w:rPr>
            <w:webHidden/>
          </w:rPr>
        </w:r>
        <w:r w:rsidR="00282E5D">
          <w:rPr>
            <w:webHidden/>
          </w:rPr>
          <w:fldChar w:fldCharType="separate"/>
        </w:r>
        <w:r w:rsidR="00455A85">
          <w:rPr>
            <w:webHidden/>
          </w:rPr>
          <w:t>18</w:t>
        </w:r>
        <w:r w:rsidR="00282E5D">
          <w:rPr>
            <w:webHidden/>
          </w:rPr>
          <w:fldChar w:fldCharType="end"/>
        </w:r>
      </w:hyperlink>
    </w:p>
    <w:p w:rsidR="00282E5D" w:rsidRDefault="009023EF">
      <w:pPr>
        <w:pStyle w:val="TOC1"/>
        <w:rPr>
          <w:rFonts w:asciiTheme="minorHAnsi" w:eastAsiaTheme="minorEastAsia" w:hAnsiTheme="minorHAnsi" w:cstheme="minorBidi"/>
          <w:sz w:val="22"/>
          <w:szCs w:val="22"/>
          <w:bdr w:val="none" w:sz="0" w:space="0" w:color="auto"/>
          <w:lang w:val="en-IN" w:eastAsia="en-IN"/>
        </w:rPr>
      </w:pPr>
      <w:hyperlink w:anchor="_Toc59470058" w:history="1">
        <w:r w:rsidR="00282E5D" w:rsidRPr="00317678">
          <w:rPr>
            <w:rStyle w:val="Hyperlink"/>
          </w:rPr>
          <w:t>Market Assessment Findings</w:t>
        </w:r>
        <w:r w:rsidR="00282E5D">
          <w:rPr>
            <w:webHidden/>
          </w:rPr>
          <w:tab/>
        </w:r>
        <w:r w:rsidR="00282E5D">
          <w:rPr>
            <w:webHidden/>
          </w:rPr>
          <w:fldChar w:fldCharType="begin"/>
        </w:r>
        <w:r w:rsidR="00282E5D">
          <w:rPr>
            <w:webHidden/>
          </w:rPr>
          <w:instrText xml:space="preserve"> PAGEREF _Toc59470058 \h </w:instrText>
        </w:r>
        <w:r w:rsidR="00282E5D">
          <w:rPr>
            <w:webHidden/>
          </w:rPr>
        </w:r>
        <w:r w:rsidR="00282E5D">
          <w:rPr>
            <w:webHidden/>
          </w:rPr>
          <w:fldChar w:fldCharType="separate"/>
        </w:r>
        <w:r w:rsidR="00455A85">
          <w:rPr>
            <w:webHidden/>
          </w:rPr>
          <w:t>22</w:t>
        </w:r>
        <w:r w:rsidR="00282E5D">
          <w:rPr>
            <w:webHidden/>
          </w:rPr>
          <w:fldChar w:fldCharType="end"/>
        </w:r>
      </w:hyperlink>
    </w:p>
    <w:p w:rsidR="00282E5D" w:rsidRDefault="009023EF">
      <w:pPr>
        <w:pStyle w:val="TOC1"/>
        <w:rPr>
          <w:rFonts w:asciiTheme="minorHAnsi" w:eastAsiaTheme="minorEastAsia" w:hAnsiTheme="minorHAnsi" w:cstheme="minorBidi"/>
          <w:sz w:val="22"/>
          <w:szCs w:val="22"/>
          <w:bdr w:val="none" w:sz="0" w:space="0" w:color="auto"/>
          <w:lang w:val="en-IN" w:eastAsia="en-IN"/>
        </w:rPr>
      </w:pPr>
      <w:hyperlink w:anchor="_Toc59470059" w:history="1">
        <w:r w:rsidR="00282E5D" w:rsidRPr="00317678">
          <w:rPr>
            <w:rStyle w:val="Hyperlink"/>
          </w:rPr>
          <w:t>Incremental Build Product Guidelines</w:t>
        </w:r>
        <w:r w:rsidR="00282E5D">
          <w:rPr>
            <w:webHidden/>
          </w:rPr>
          <w:tab/>
        </w:r>
        <w:r w:rsidR="00282E5D">
          <w:rPr>
            <w:webHidden/>
          </w:rPr>
          <w:fldChar w:fldCharType="begin"/>
        </w:r>
        <w:r w:rsidR="00282E5D">
          <w:rPr>
            <w:webHidden/>
          </w:rPr>
          <w:instrText xml:space="preserve"> PAGEREF _Toc59470059 \h </w:instrText>
        </w:r>
        <w:r w:rsidR="00282E5D">
          <w:rPr>
            <w:webHidden/>
          </w:rPr>
        </w:r>
        <w:r w:rsidR="00282E5D">
          <w:rPr>
            <w:webHidden/>
          </w:rPr>
          <w:fldChar w:fldCharType="separate"/>
        </w:r>
        <w:r w:rsidR="00455A85">
          <w:rPr>
            <w:webHidden/>
          </w:rPr>
          <w:t>26</w:t>
        </w:r>
        <w:r w:rsidR="00282E5D">
          <w:rPr>
            <w:webHidden/>
          </w:rPr>
          <w:fldChar w:fldCharType="end"/>
        </w:r>
      </w:hyperlink>
    </w:p>
    <w:p w:rsidR="00282E5D" w:rsidRDefault="009023EF">
      <w:pPr>
        <w:pStyle w:val="TOC2"/>
        <w:tabs>
          <w:tab w:val="right" w:leader="dot" w:pos="9962"/>
        </w:tabs>
        <w:rPr>
          <w:rFonts w:asciiTheme="minorHAnsi" w:eastAsiaTheme="minorEastAsia" w:hAnsiTheme="minorHAnsi" w:cstheme="minorBidi"/>
          <w:noProof/>
          <w:sz w:val="22"/>
          <w:szCs w:val="22"/>
          <w:bdr w:val="none" w:sz="0" w:space="0" w:color="auto"/>
          <w:lang w:val="en-IN" w:eastAsia="en-IN"/>
        </w:rPr>
      </w:pPr>
      <w:hyperlink w:anchor="_Toc59470060" w:history="1">
        <w:r w:rsidR="00282E5D" w:rsidRPr="00317678">
          <w:rPr>
            <w:rStyle w:val="Hyperlink"/>
            <w:noProof/>
          </w:rPr>
          <w:t>Housing Microfinance – Unsecured Home Improvement Loan Product</w:t>
        </w:r>
        <w:r w:rsidR="00282E5D">
          <w:rPr>
            <w:noProof/>
            <w:webHidden/>
          </w:rPr>
          <w:tab/>
        </w:r>
        <w:r w:rsidR="00282E5D">
          <w:rPr>
            <w:noProof/>
            <w:webHidden/>
          </w:rPr>
          <w:fldChar w:fldCharType="begin"/>
        </w:r>
        <w:r w:rsidR="00282E5D">
          <w:rPr>
            <w:noProof/>
            <w:webHidden/>
          </w:rPr>
          <w:instrText xml:space="preserve"> PAGEREF _Toc59470060 \h </w:instrText>
        </w:r>
        <w:r w:rsidR="00282E5D">
          <w:rPr>
            <w:noProof/>
            <w:webHidden/>
          </w:rPr>
        </w:r>
        <w:r w:rsidR="00282E5D">
          <w:rPr>
            <w:noProof/>
            <w:webHidden/>
          </w:rPr>
          <w:fldChar w:fldCharType="separate"/>
        </w:r>
        <w:r w:rsidR="00455A85">
          <w:rPr>
            <w:noProof/>
            <w:webHidden/>
          </w:rPr>
          <w:t>26</w:t>
        </w:r>
        <w:r w:rsidR="00282E5D">
          <w:rPr>
            <w:noProof/>
            <w:webHidden/>
          </w:rPr>
          <w:fldChar w:fldCharType="end"/>
        </w:r>
      </w:hyperlink>
    </w:p>
    <w:p w:rsidR="00282E5D" w:rsidRDefault="009023EF">
      <w:pPr>
        <w:pStyle w:val="TOC2"/>
        <w:tabs>
          <w:tab w:val="right" w:leader="dot" w:pos="9962"/>
        </w:tabs>
        <w:rPr>
          <w:rFonts w:asciiTheme="minorHAnsi" w:eastAsiaTheme="minorEastAsia" w:hAnsiTheme="minorHAnsi" w:cstheme="minorBidi"/>
          <w:noProof/>
          <w:sz w:val="22"/>
          <w:szCs w:val="22"/>
          <w:bdr w:val="none" w:sz="0" w:space="0" w:color="auto"/>
          <w:lang w:val="en-IN" w:eastAsia="en-IN"/>
        </w:rPr>
      </w:pPr>
      <w:hyperlink w:anchor="_Toc59470061" w:history="1">
        <w:r w:rsidR="00282E5D" w:rsidRPr="00317678">
          <w:rPr>
            <w:rStyle w:val="Hyperlink"/>
            <w:noProof/>
          </w:rPr>
          <w:t>Micro-mortgage – Secured housing loan product</w:t>
        </w:r>
        <w:r w:rsidR="00282E5D">
          <w:rPr>
            <w:noProof/>
            <w:webHidden/>
          </w:rPr>
          <w:tab/>
        </w:r>
        <w:r w:rsidR="00282E5D">
          <w:rPr>
            <w:noProof/>
            <w:webHidden/>
          </w:rPr>
          <w:fldChar w:fldCharType="begin"/>
        </w:r>
        <w:r w:rsidR="00282E5D">
          <w:rPr>
            <w:noProof/>
            <w:webHidden/>
          </w:rPr>
          <w:instrText xml:space="preserve"> PAGEREF _Toc59470061 \h </w:instrText>
        </w:r>
        <w:r w:rsidR="00282E5D">
          <w:rPr>
            <w:noProof/>
            <w:webHidden/>
          </w:rPr>
        </w:r>
        <w:r w:rsidR="00282E5D">
          <w:rPr>
            <w:noProof/>
            <w:webHidden/>
          </w:rPr>
          <w:fldChar w:fldCharType="separate"/>
        </w:r>
        <w:r w:rsidR="00455A85">
          <w:rPr>
            <w:noProof/>
            <w:webHidden/>
          </w:rPr>
          <w:t>28</w:t>
        </w:r>
        <w:r w:rsidR="00282E5D">
          <w:rPr>
            <w:noProof/>
            <w:webHidden/>
          </w:rPr>
          <w:fldChar w:fldCharType="end"/>
        </w:r>
      </w:hyperlink>
    </w:p>
    <w:p w:rsidR="00282E5D" w:rsidRDefault="009023EF">
      <w:pPr>
        <w:pStyle w:val="TOC2"/>
        <w:tabs>
          <w:tab w:val="right" w:leader="dot" w:pos="9962"/>
        </w:tabs>
        <w:rPr>
          <w:rFonts w:asciiTheme="minorHAnsi" w:eastAsiaTheme="minorEastAsia" w:hAnsiTheme="minorHAnsi" w:cstheme="minorBidi"/>
          <w:noProof/>
          <w:sz w:val="22"/>
          <w:szCs w:val="22"/>
          <w:bdr w:val="none" w:sz="0" w:space="0" w:color="auto"/>
          <w:lang w:val="en-IN" w:eastAsia="en-IN"/>
        </w:rPr>
      </w:pPr>
      <w:hyperlink w:anchor="_Toc59470062" w:history="1">
        <w:r w:rsidR="00282E5D" w:rsidRPr="00317678">
          <w:rPr>
            <w:rStyle w:val="Hyperlink"/>
            <w:noProof/>
          </w:rPr>
          <w:t>Incremental Build Guidelines - Technical</w:t>
        </w:r>
        <w:r w:rsidR="00282E5D">
          <w:rPr>
            <w:noProof/>
            <w:webHidden/>
          </w:rPr>
          <w:tab/>
        </w:r>
        <w:r w:rsidR="00282E5D">
          <w:rPr>
            <w:noProof/>
            <w:webHidden/>
          </w:rPr>
          <w:fldChar w:fldCharType="begin"/>
        </w:r>
        <w:r w:rsidR="00282E5D">
          <w:rPr>
            <w:noProof/>
            <w:webHidden/>
          </w:rPr>
          <w:instrText xml:space="preserve"> PAGEREF _Toc59470062 \h </w:instrText>
        </w:r>
        <w:r w:rsidR="00282E5D">
          <w:rPr>
            <w:noProof/>
            <w:webHidden/>
          </w:rPr>
        </w:r>
        <w:r w:rsidR="00282E5D">
          <w:rPr>
            <w:noProof/>
            <w:webHidden/>
          </w:rPr>
          <w:fldChar w:fldCharType="separate"/>
        </w:r>
        <w:r w:rsidR="00455A85">
          <w:rPr>
            <w:noProof/>
            <w:webHidden/>
          </w:rPr>
          <w:t>33</w:t>
        </w:r>
        <w:r w:rsidR="00282E5D">
          <w:rPr>
            <w:noProof/>
            <w:webHidden/>
          </w:rPr>
          <w:fldChar w:fldCharType="end"/>
        </w:r>
      </w:hyperlink>
    </w:p>
    <w:p w:rsidR="00282E5D" w:rsidRDefault="009023EF">
      <w:pPr>
        <w:pStyle w:val="TOC1"/>
        <w:rPr>
          <w:rFonts w:asciiTheme="minorHAnsi" w:eastAsiaTheme="minorEastAsia" w:hAnsiTheme="minorHAnsi" w:cstheme="minorBidi"/>
          <w:sz w:val="22"/>
          <w:szCs w:val="22"/>
          <w:bdr w:val="none" w:sz="0" w:space="0" w:color="auto"/>
          <w:lang w:val="en-IN" w:eastAsia="en-IN"/>
        </w:rPr>
      </w:pPr>
      <w:hyperlink w:anchor="_Toc59470063" w:history="1">
        <w:r w:rsidR="00282E5D" w:rsidRPr="00317678">
          <w:rPr>
            <w:rStyle w:val="Hyperlink"/>
          </w:rPr>
          <w:t>Policy Recommendations</w:t>
        </w:r>
        <w:r w:rsidR="00282E5D">
          <w:rPr>
            <w:webHidden/>
          </w:rPr>
          <w:tab/>
        </w:r>
        <w:r w:rsidR="00282E5D">
          <w:rPr>
            <w:webHidden/>
          </w:rPr>
          <w:fldChar w:fldCharType="begin"/>
        </w:r>
        <w:r w:rsidR="00282E5D">
          <w:rPr>
            <w:webHidden/>
          </w:rPr>
          <w:instrText xml:space="preserve"> PAGEREF _Toc59470063 \h </w:instrText>
        </w:r>
        <w:r w:rsidR="00282E5D">
          <w:rPr>
            <w:webHidden/>
          </w:rPr>
        </w:r>
        <w:r w:rsidR="00282E5D">
          <w:rPr>
            <w:webHidden/>
          </w:rPr>
          <w:fldChar w:fldCharType="separate"/>
        </w:r>
        <w:r w:rsidR="00455A85">
          <w:rPr>
            <w:webHidden/>
          </w:rPr>
          <w:t>36</w:t>
        </w:r>
        <w:r w:rsidR="00282E5D">
          <w:rPr>
            <w:webHidden/>
          </w:rPr>
          <w:fldChar w:fldCharType="end"/>
        </w:r>
      </w:hyperlink>
    </w:p>
    <w:p w:rsidR="00282E5D" w:rsidRDefault="009023EF">
      <w:pPr>
        <w:pStyle w:val="TOC1"/>
        <w:rPr>
          <w:rFonts w:asciiTheme="minorHAnsi" w:eastAsiaTheme="minorEastAsia" w:hAnsiTheme="minorHAnsi" w:cstheme="minorBidi"/>
          <w:sz w:val="22"/>
          <w:szCs w:val="22"/>
          <w:bdr w:val="none" w:sz="0" w:space="0" w:color="auto"/>
          <w:lang w:val="en-IN" w:eastAsia="en-IN"/>
        </w:rPr>
      </w:pPr>
      <w:hyperlink w:anchor="_Toc59470064" w:history="1">
        <w:r w:rsidR="00282E5D" w:rsidRPr="00317678">
          <w:rPr>
            <w:rStyle w:val="Hyperlink"/>
          </w:rPr>
          <w:t>Conclusion</w:t>
        </w:r>
        <w:r w:rsidR="00282E5D">
          <w:rPr>
            <w:webHidden/>
          </w:rPr>
          <w:tab/>
        </w:r>
        <w:r w:rsidR="00282E5D">
          <w:rPr>
            <w:webHidden/>
          </w:rPr>
          <w:fldChar w:fldCharType="begin"/>
        </w:r>
        <w:r w:rsidR="00282E5D">
          <w:rPr>
            <w:webHidden/>
          </w:rPr>
          <w:instrText xml:space="preserve"> PAGEREF _Toc59470064 \h </w:instrText>
        </w:r>
        <w:r w:rsidR="00282E5D">
          <w:rPr>
            <w:webHidden/>
          </w:rPr>
        </w:r>
        <w:r w:rsidR="00282E5D">
          <w:rPr>
            <w:webHidden/>
          </w:rPr>
          <w:fldChar w:fldCharType="separate"/>
        </w:r>
        <w:r w:rsidR="00455A85">
          <w:rPr>
            <w:webHidden/>
          </w:rPr>
          <w:t>45</w:t>
        </w:r>
        <w:r w:rsidR="00282E5D">
          <w:rPr>
            <w:webHidden/>
          </w:rPr>
          <w:fldChar w:fldCharType="end"/>
        </w:r>
      </w:hyperlink>
    </w:p>
    <w:p w:rsidR="00133498" w:rsidRPr="00133498" w:rsidRDefault="00792C92" w:rsidP="00396362">
      <w:pPr>
        <w:pStyle w:val="TOC1"/>
        <w:tabs>
          <w:tab w:val="clear" w:pos="9962"/>
          <w:tab w:val="left" w:pos="6240"/>
        </w:tabs>
      </w:pPr>
      <w:r>
        <w:rPr>
          <w:rFonts w:ascii="Book Antiqua" w:hAnsi="Book Antiqua"/>
          <w:sz w:val="24"/>
        </w:rPr>
        <w:fldChar w:fldCharType="end"/>
      </w:r>
      <w:r w:rsidR="00396362">
        <w:rPr>
          <w:rFonts w:ascii="Book Antiqua" w:hAnsi="Book Antiqua"/>
          <w:sz w:val="24"/>
        </w:rPr>
        <w:tab/>
      </w:r>
    </w:p>
    <w:p w:rsidR="00664929" w:rsidRDefault="00664929" w:rsidP="008507CF">
      <w:pPr>
        <w:pStyle w:val="Body"/>
        <w:spacing w:line="360" w:lineRule="auto"/>
      </w:pPr>
    </w:p>
    <w:p w:rsidR="00664929" w:rsidRDefault="007C121E" w:rsidP="008507CF">
      <w:pPr>
        <w:pStyle w:val="Body"/>
        <w:spacing w:line="360" w:lineRule="auto"/>
      </w:pPr>
      <w:r>
        <w:rPr>
          <w:rFonts w:ascii="Avenir Next Demi Bold" w:eastAsia="Avenir Next Demi Bold" w:hAnsi="Avenir Next Demi Bold" w:cs="Avenir Next Demi Bold"/>
          <w:sz w:val="30"/>
          <w:szCs w:val="30"/>
          <w:lang w:val="en-GB"/>
        </w:rPr>
        <w:tab/>
      </w:r>
    </w:p>
    <w:p w:rsidR="00664929" w:rsidRDefault="00664929" w:rsidP="008507CF">
      <w:pPr>
        <w:pStyle w:val="Body"/>
        <w:spacing w:line="360" w:lineRule="auto"/>
      </w:pPr>
    </w:p>
    <w:p w:rsidR="00904C66" w:rsidRDefault="00904C66" w:rsidP="00904C66">
      <w:pPr>
        <w:pStyle w:val="Body"/>
        <w:spacing w:after="0" w:line="360" w:lineRule="auto"/>
        <w:rPr>
          <w:rFonts w:ascii="Times New Roman" w:eastAsia="Times New Roman" w:hAnsi="Times New Roman" w:cs="Times New Roman"/>
          <w:b/>
          <w:bCs/>
        </w:rPr>
        <w:sectPr w:rsidR="00904C66" w:rsidSect="00D9047B">
          <w:headerReference w:type="default" r:id="rId10"/>
          <w:footerReference w:type="default" r:id="rId11"/>
          <w:pgSz w:w="12240" w:h="15840"/>
          <w:pgMar w:top="1417" w:right="1134" w:bottom="1417" w:left="1134" w:header="720" w:footer="720" w:gutter="0"/>
          <w:pgNumType w:start="1"/>
          <w:cols w:space="720"/>
          <w:titlePg/>
          <w:docGrid w:linePitch="326"/>
        </w:sectPr>
      </w:pPr>
    </w:p>
    <w:p w:rsidR="00D5681B" w:rsidRDefault="00D5681B" w:rsidP="00924910">
      <w:pPr>
        <w:pStyle w:val="Heading1"/>
        <w:rPr>
          <w:rFonts w:eastAsia="Times New Roman"/>
          <w:sz w:val="40"/>
          <w:szCs w:val="40"/>
        </w:rPr>
      </w:pPr>
      <w:bookmarkStart w:id="0" w:name="_Toc59470044"/>
      <w:r>
        <w:rPr>
          <w:rFonts w:eastAsia="Times New Roman"/>
          <w:sz w:val="40"/>
          <w:szCs w:val="40"/>
        </w:rPr>
        <w:lastRenderedPageBreak/>
        <w:t>Acknowledgement</w:t>
      </w:r>
      <w:bookmarkEnd w:id="0"/>
    </w:p>
    <w:p w:rsidR="00D5681B" w:rsidRDefault="00D5681B" w:rsidP="00D5681B"/>
    <w:p w:rsidR="00D5681B" w:rsidRDefault="00D5681B" w:rsidP="00D5681B">
      <w:r>
        <w:t xml:space="preserve"> </w:t>
      </w:r>
    </w:p>
    <w:p w:rsidR="00D5681B" w:rsidRDefault="00D5681B" w:rsidP="00D5681B">
      <w:pPr>
        <w:rPr>
          <w:lang w:val="en-IN"/>
        </w:rPr>
      </w:pPr>
    </w:p>
    <w:p w:rsidR="00D5681B" w:rsidRPr="003420A3" w:rsidRDefault="00D5681B" w:rsidP="003420A3">
      <w:pPr>
        <w:spacing w:line="360" w:lineRule="auto"/>
        <w:jc w:val="both"/>
        <w:rPr>
          <w:rFonts w:ascii="Georgia" w:hAnsi="Georgia"/>
          <w:sz w:val="22"/>
          <w:szCs w:val="22"/>
          <w:lang w:val="en-IN"/>
        </w:rPr>
      </w:pPr>
      <w:r w:rsidRPr="003420A3">
        <w:rPr>
          <w:rFonts w:ascii="Georgia" w:hAnsi="Georgia"/>
          <w:sz w:val="22"/>
          <w:szCs w:val="22"/>
          <w:lang w:val="en-IN"/>
        </w:rPr>
        <w:t>We are very thankful to industry experts who have given their opinion and honest take, on the issues faced and possible wa</w:t>
      </w:r>
      <w:r w:rsidR="009023EF">
        <w:rPr>
          <w:rFonts w:ascii="Georgia" w:hAnsi="Georgia"/>
          <w:sz w:val="22"/>
          <w:szCs w:val="22"/>
          <w:lang w:val="en-IN"/>
        </w:rPr>
        <w:t xml:space="preserve">ys to move forward. </w:t>
      </w:r>
    </w:p>
    <w:p w:rsidR="00D5681B" w:rsidRPr="003420A3" w:rsidRDefault="00D5681B" w:rsidP="003420A3">
      <w:pPr>
        <w:spacing w:line="360" w:lineRule="auto"/>
        <w:jc w:val="both"/>
        <w:rPr>
          <w:rFonts w:ascii="Georgia" w:hAnsi="Georgia"/>
          <w:sz w:val="22"/>
          <w:szCs w:val="22"/>
        </w:rPr>
      </w:pPr>
    </w:p>
    <w:p w:rsidR="00D5681B" w:rsidRPr="003420A3" w:rsidRDefault="00D5681B" w:rsidP="003420A3">
      <w:pPr>
        <w:spacing w:line="360" w:lineRule="auto"/>
        <w:jc w:val="both"/>
        <w:rPr>
          <w:rFonts w:ascii="Georgia" w:hAnsi="Georgia"/>
          <w:sz w:val="22"/>
          <w:szCs w:val="22"/>
        </w:rPr>
      </w:pPr>
      <w:r w:rsidRPr="003420A3">
        <w:rPr>
          <w:rFonts w:ascii="Georgia" w:hAnsi="Georgia"/>
          <w:sz w:val="22"/>
          <w:szCs w:val="22"/>
        </w:rPr>
        <w:t>Special mention needs to be made of Mr. GSV Ramu, independent consultant and industry veteran who reviewed and gave inputs on the output</w:t>
      </w:r>
      <w:r w:rsidR="009023EF">
        <w:rPr>
          <w:rFonts w:ascii="Georgia" w:hAnsi="Georgia"/>
          <w:sz w:val="22"/>
          <w:szCs w:val="22"/>
        </w:rPr>
        <w:t>.</w:t>
      </w:r>
    </w:p>
    <w:p w:rsidR="00D5681B" w:rsidRPr="003420A3" w:rsidRDefault="00D5681B" w:rsidP="003420A3">
      <w:pPr>
        <w:spacing w:line="360" w:lineRule="auto"/>
        <w:jc w:val="both"/>
        <w:rPr>
          <w:rFonts w:ascii="Georgia" w:hAnsi="Georgia"/>
          <w:sz w:val="22"/>
          <w:szCs w:val="22"/>
        </w:rPr>
      </w:pPr>
    </w:p>
    <w:p w:rsidR="00D5681B" w:rsidRPr="003420A3" w:rsidRDefault="00D5681B" w:rsidP="003420A3">
      <w:pPr>
        <w:spacing w:line="360" w:lineRule="auto"/>
        <w:jc w:val="both"/>
        <w:rPr>
          <w:rFonts w:ascii="Georgia" w:hAnsi="Georgia"/>
          <w:sz w:val="22"/>
          <w:szCs w:val="22"/>
        </w:rPr>
      </w:pPr>
      <w:r w:rsidRPr="003420A3">
        <w:rPr>
          <w:rFonts w:ascii="Georgia" w:hAnsi="Georgia"/>
          <w:sz w:val="22"/>
          <w:szCs w:val="22"/>
        </w:rPr>
        <w:t xml:space="preserve">Thanks to Mr. Rajan Samuel, Managing Director </w:t>
      </w:r>
      <w:r w:rsidR="000F2D7C" w:rsidRPr="003420A3">
        <w:rPr>
          <w:rFonts w:ascii="Georgia" w:hAnsi="Georgia"/>
          <w:sz w:val="22"/>
          <w:szCs w:val="22"/>
        </w:rPr>
        <w:t>of</w:t>
      </w:r>
      <w:r w:rsidRPr="003420A3">
        <w:rPr>
          <w:rFonts w:ascii="Georgia" w:hAnsi="Georgia"/>
          <w:sz w:val="22"/>
          <w:szCs w:val="22"/>
        </w:rPr>
        <w:t xml:space="preserve"> Habitat for Humanity India and Mr. </w:t>
      </w:r>
      <w:proofErr w:type="spellStart"/>
      <w:r w:rsidRPr="003420A3">
        <w:rPr>
          <w:rFonts w:ascii="Georgia" w:hAnsi="Georgia"/>
          <w:sz w:val="22"/>
          <w:szCs w:val="22"/>
        </w:rPr>
        <w:t>Ramchandra</w:t>
      </w:r>
      <w:proofErr w:type="spellEnd"/>
      <w:r w:rsidRPr="003420A3">
        <w:rPr>
          <w:rFonts w:ascii="Georgia" w:hAnsi="Georgia"/>
          <w:sz w:val="22"/>
          <w:szCs w:val="22"/>
        </w:rPr>
        <w:t xml:space="preserve"> </w:t>
      </w:r>
      <w:proofErr w:type="spellStart"/>
      <w:r w:rsidRPr="003420A3">
        <w:rPr>
          <w:rFonts w:ascii="Georgia" w:hAnsi="Georgia"/>
          <w:sz w:val="22"/>
          <w:szCs w:val="22"/>
        </w:rPr>
        <w:t>Vaidya</w:t>
      </w:r>
      <w:proofErr w:type="spellEnd"/>
      <w:r w:rsidRPr="003420A3">
        <w:rPr>
          <w:rFonts w:ascii="Georgia" w:hAnsi="Georgia"/>
          <w:sz w:val="22"/>
          <w:szCs w:val="22"/>
        </w:rPr>
        <w:t xml:space="preserve">, </w:t>
      </w:r>
      <w:r w:rsidR="002143AB">
        <w:rPr>
          <w:rFonts w:ascii="Georgia" w:hAnsi="Georgia"/>
          <w:sz w:val="22"/>
          <w:szCs w:val="22"/>
        </w:rPr>
        <w:t xml:space="preserve">ED and </w:t>
      </w:r>
      <w:r w:rsidRPr="003420A3">
        <w:rPr>
          <w:rFonts w:ascii="Georgia" w:hAnsi="Georgia"/>
          <w:sz w:val="22"/>
          <w:szCs w:val="22"/>
        </w:rPr>
        <w:t xml:space="preserve">CEO of Habitat Micro Build </w:t>
      </w:r>
      <w:r w:rsidR="002143AB">
        <w:rPr>
          <w:rFonts w:ascii="Georgia" w:hAnsi="Georgia"/>
          <w:sz w:val="22"/>
          <w:szCs w:val="22"/>
        </w:rPr>
        <w:t xml:space="preserve">India </w:t>
      </w:r>
      <w:r w:rsidRPr="003420A3">
        <w:rPr>
          <w:rFonts w:ascii="Georgia" w:hAnsi="Georgia"/>
          <w:sz w:val="22"/>
          <w:szCs w:val="22"/>
        </w:rPr>
        <w:t>for their inputs and support.</w:t>
      </w:r>
    </w:p>
    <w:p w:rsidR="00D5681B" w:rsidRPr="003420A3" w:rsidRDefault="00D5681B" w:rsidP="003420A3">
      <w:pPr>
        <w:spacing w:line="360" w:lineRule="auto"/>
        <w:jc w:val="both"/>
        <w:rPr>
          <w:rFonts w:ascii="Georgia" w:hAnsi="Georgia"/>
          <w:sz w:val="22"/>
          <w:szCs w:val="22"/>
        </w:rPr>
      </w:pPr>
    </w:p>
    <w:p w:rsidR="00D5681B" w:rsidRPr="003420A3" w:rsidRDefault="00D5681B" w:rsidP="003420A3">
      <w:pPr>
        <w:spacing w:line="360" w:lineRule="auto"/>
        <w:jc w:val="both"/>
        <w:rPr>
          <w:rFonts w:ascii="Georgia" w:hAnsi="Georgia"/>
          <w:sz w:val="22"/>
          <w:szCs w:val="22"/>
        </w:rPr>
      </w:pPr>
      <w:r w:rsidRPr="003420A3">
        <w:rPr>
          <w:rFonts w:ascii="Georgia" w:hAnsi="Georgia"/>
          <w:sz w:val="22"/>
          <w:szCs w:val="22"/>
        </w:rPr>
        <w:t xml:space="preserve">Grateful to the </w:t>
      </w:r>
      <w:proofErr w:type="spellStart"/>
      <w:r w:rsidRPr="003420A3">
        <w:rPr>
          <w:rFonts w:ascii="Georgia" w:hAnsi="Georgia"/>
          <w:sz w:val="22"/>
          <w:szCs w:val="22"/>
        </w:rPr>
        <w:t>Sa-Dhan</w:t>
      </w:r>
      <w:proofErr w:type="spellEnd"/>
      <w:r w:rsidRPr="003420A3">
        <w:rPr>
          <w:rFonts w:ascii="Georgia" w:hAnsi="Georgia"/>
          <w:sz w:val="22"/>
          <w:szCs w:val="22"/>
        </w:rPr>
        <w:t xml:space="preserve"> team for this opportunity, their inputs and support all the way.</w:t>
      </w:r>
    </w:p>
    <w:p w:rsidR="00D5681B" w:rsidRDefault="00D5681B" w:rsidP="00D5681B"/>
    <w:p w:rsidR="00D5681B" w:rsidRDefault="00D5681B" w:rsidP="00D5681B"/>
    <w:p w:rsidR="00D5681B" w:rsidRDefault="00D5681B" w:rsidP="00D5681B"/>
    <w:p w:rsidR="000F2D7C" w:rsidRDefault="000F2D7C" w:rsidP="00D5681B"/>
    <w:p w:rsidR="000F2D7C" w:rsidRDefault="000F2D7C" w:rsidP="00D5681B"/>
    <w:p w:rsidR="00D5681B" w:rsidRDefault="00D5681B" w:rsidP="00D5681B">
      <w:r>
        <w:t>Henrietta Isaac</w:t>
      </w:r>
    </w:p>
    <w:p w:rsidR="00D5681B" w:rsidRDefault="000F2D7C" w:rsidP="00D5681B">
      <w:r>
        <w:t xml:space="preserve">Head - </w:t>
      </w:r>
      <w:r w:rsidR="00D5681B">
        <w:t>Technical Assistance Services</w:t>
      </w:r>
    </w:p>
    <w:p w:rsidR="00D5681B" w:rsidRDefault="00D5681B" w:rsidP="00D5681B">
      <w:r>
        <w:t>Habitat Micro Build India</w:t>
      </w:r>
    </w:p>
    <w:p w:rsidR="00D5681B" w:rsidRDefault="00D5681B" w:rsidP="00D5681B"/>
    <w:p w:rsidR="00D5681B" w:rsidRDefault="00D5681B" w:rsidP="00D5681B"/>
    <w:p w:rsidR="00D5681B" w:rsidRDefault="00D5681B" w:rsidP="00D5681B"/>
    <w:p w:rsidR="00D5681B" w:rsidRDefault="00D5681B" w:rsidP="00D5681B"/>
    <w:p w:rsidR="00D5681B" w:rsidRPr="00D5681B" w:rsidRDefault="00D5681B" w:rsidP="00D5681B"/>
    <w:p w:rsidR="00D5681B" w:rsidRDefault="00D5681B" w:rsidP="00924910">
      <w:pPr>
        <w:pStyle w:val="Heading1"/>
        <w:rPr>
          <w:rFonts w:eastAsia="Times New Roman"/>
          <w:sz w:val="40"/>
          <w:szCs w:val="40"/>
        </w:rPr>
      </w:pPr>
    </w:p>
    <w:p w:rsidR="000F2D7C" w:rsidRDefault="000F2D7C" w:rsidP="000F2D7C"/>
    <w:p w:rsidR="000F2D7C" w:rsidRDefault="000F2D7C" w:rsidP="000F2D7C"/>
    <w:p w:rsidR="000F2D7C" w:rsidRDefault="000F2D7C" w:rsidP="000F2D7C"/>
    <w:p w:rsidR="000F2D7C" w:rsidRDefault="000F2D7C" w:rsidP="000F2D7C"/>
    <w:p w:rsidR="000F2D7C" w:rsidRDefault="000F2D7C" w:rsidP="000F2D7C"/>
    <w:p w:rsidR="000F2D7C" w:rsidRDefault="000F2D7C" w:rsidP="000F2D7C"/>
    <w:p w:rsidR="000F2D7C" w:rsidRPr="000F2D7C" w:rsidRDefault="000F2D7C" w:rsidP="000F2D7C"/>
    <w:p w:rsidR="000F2D7C" w:rsidRDefault="000F2D7C" w:rsidP="000F2D7C">
      <w:pPr>
        <w:pStyle w:val="Style1"/>
        <w:rPr>
          <w:rFonts w:ascii="Georgia" w:eastAsia="Times New Roman" w:hAnsi="Georgia" w:cs="Arial"/>
          <w:color w:val="222222"/>
          <w:sz w:val="24"/>
          <w:szCs w:val="24"/>
          <w:bdr w:val="none" w:sz="0" w:space="0" w:color="auto"/>
        </w:rPr>
      </w:pPr>
      <w:bookmarkStart w:id="1" w:name="_Toc437253606"/>
      <w:bookmarkStart w:id="2" w:name="_Toc437253733"/>
    </w:p>
    <w:p w:rsidR="000F2D7C" w:rsidRDefault="000F2D7C" w:rsidP="000F2D7C">
      <w:pPr>
        <w:pStyle w:val="Heading2"/>
        <w:rPr>
          <w:lang w:val="en-IN"/>
        </w:rPr>
      </w:pPr>
    </w:p>
    <w:p w:rsidR="000F2D7C" w:rsidRDefault="00282E5D" w:rsidP="000F2D7C">
      <w:pPr>
        <w:pStyle w:val="Heading1"/>
        <w:rPr>
          <w:rFonts w:eastAsia="Times New Roman"/>
          <w:bdr w:val="none" w:sz="0" w:space="0" w:color="auto"/>
        </w:rPr>
      </w:pPr>
      <w:bookmarkStart w:id="3" w:name="_Toc59470045"/>
      <w:r>
        <w:rPr>
          <w:rFonts w:eastAsia="Times New Roman"/>
          <w:bdr w:val="none" w:sz="0" w:space="0" w:color="auto"/>
        </w:rPr>
        <w:t>A</w:t>
      </w:r>
      <w:r w:rsidR="00494120">
        <w:rPr>
          <w:rFonts w:eastAsia="Times New Roman"/>
          <w:bdr w:val="none" w:sz="0" w:space="0" w:color="auto"/>
        </w:rPr>
        <w:t>bbreviations</w:t>
      </w:r>
      <w:bookmarkEnd w:id="3"/>
    </w:p>
    <w:p w:rsidR="001B0651" w:rsidRPr="001B0651" w:rsidRDefault="001B0651" w:rsidP="001B0651"/>
    <w:bookmarkEnd w:id="1"/>
    <w:bookmarkEnd w:id="2"/>
    <w:p w:rsidR="000F2D7C" w:rsidRDefault="000F2D7C"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tbl>
      <w:tblPr>
        <w:tblStyle w:val="TableGrid"/>
        <w:tblW w:w="0" w:type="auto"/>
        <w:tblLook w:val="04A0" w:firstRow="1" w:lastRow="0" w:firstColumn="1" w:lastColumn="0" w:noHBand="0" w:noVBand="1"/>
      </w:tblPr>
      <w:tblGrid>
        <w:gridCol w:w="1668"/>
        <w:gridCol w:w="6662"/>
      </w:tblGrid>
      <w:tr w:rsidR="000D2622" w:rsidRPr="00282E5D" w:rsidTr="001B0651">
        <w:tc>
          <w:tcPr>
            <w:tcW w:w="1668" w:type="dxa"/>
          </w:tcPr>
          <w:p w:rsidR="000D2622"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AHFC</w:t>
            </w:r>
          </w:p>
        </w:tc>
        <w:tc>
          <w:tcPr>
            <w:tcW w:w="6662" w:type="dxa"/>
          </w:tcPr>
          <w:p w:rsidR="000D2622"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Affordable Housing Finance Company</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CB</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Credit Bureau</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CIBIL</w:t>
            </w:r>
          </w:p>
        </w:tc>
        <w:tc>
          <w:tcPr>
            <w:tcW w:w="6662" w:type="dxa"/>
          </w:tcPr>
          <w:p w:rsidR="001B0651"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 xml:space="preserve">Credit Information Bureau India Ltd, now </w:t>
            </w:r>
            <w:proofErr w:type="spellStart"/>
            <w:r w:rsidRPr="00282E5D">
              <w:rPr>
                <w:rFonts w:ascii="Georgia" w:eastAsia="Times New Roman" w:hAnsi="Georgia" w:cs="Arial"/>
                <w:color w:val="222222"/>
                <w:sz w:val="22"/>
                <w:szCs w:val="22"/>
                <w:lang w:val="en-IN" w:eastAsia="en-IN"/>
              </w:rPr>
              <w:t>TransUnion</w:t>
            </w:r>
            <w:proofErr w:type="spellEnd"/>
            <w:r w:rsidRPr="00282E5D">
              <w:rPr>
                <w:rFonts w:ascii="Georgia" w:eastAsia="Times New Roman" w:hAnsi="Georgia" w:cs="Arial"/>
                <w:color w:val="222222"/>
                <w:sz w:val="22"/>
                <w:szCs w:val="22"/>
                <w:lang w:val="en-IN" w:eastAsia="en-IN"/>
              </w:rPr>
              <w:t xml:space="preserve"> CIBIL</w:t>
            </w:r>
          </w:p>
        </w:tc>
      </w:tr>
      <w:tr w:rsidR="000D2622" w:rsidRPr="00282E5D" w:rsidTr="001B0651">
        <w:tc>
          <w:tcPr>
            <w:tcW w:w="1668" w:type="dxa"/>
          </w:tcPr>
          <w:p w:rsidR="000D2622"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EMI</w:t>
            </w:r>
          </w:p>
        </w:tc>
        <w:tc>
          <w:tcPr>
            <w:tcW w:w="6662" w:type="dxa"/>
          </w:tcPr>
          <w:p w:rsidR="000D2622"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Equated Monthly Instalments</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EWS</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Economically Weaker Sections</w:t>
            </w:r>
          </w:p>
        </w:tc>
      </w:tr>
      <w:tr w:rsidR="001E7122" w:rsidRPr="00282E5D" w:rsidTr="001B0651">
        <w:tc>
          <w:tcPr>
            <w:tcW w:w="1668" w:type="dxa"/>
          </w:tcPr>
          <w:p w:rsidR="001E7122" w:rsidRPr="00282E5D" w:rsidRDefault="001E7122" w:rsidP="000F2D7C">
            <w:pPr>
              <w:rPr>
                <w:rFonts w:ascii="Georgia" w:eastAsia="Times New Roman" w:hAnsi="Georgia" w:cs="Arial"/>
                <w:color w:val="222222"/>
                <w:sz w:val="22"/>
                <w:szCs w:val="22"/>
                <w:lang w:val="en-IN" w:eastAsia="en-IN"/>
              </w:rPr>
            </w:pPr>
            <w:r>
              <w:rPr>
                <w:rFonts w:ascii="Georgia" w:eastAsia="Times New Roman" w:hAnsi="Georgia" w:cs="Arial"/>
                <w:color w:val="222222"/>
                <w:sz w:val="22"/>
                <w:szCs w:val="22"/>
                <w:lang w:val="en-IN" w:eastAsia="en-IN"/>
              </w:rPr>
              <w:t>FCDO</w:t>
            </w:r>
          </w:p>
        </w:tc>
        <w:tc>
          <w:tcPr>
            <w:tcW w:w="6662" w:type="dxa"/>
          </w:tcPr>
          <w:p w:rsidR="001E7122" w:rsidRPr="00282E5D" w:rsidRDefault="001E7122" w:rsidP="000F2D7C">
            <w:pPr>
              <w:rPr>
                <w:rFonts w:ascii="Georgia" w:eastAsia="Times New Roman" w:hAnsi="Georgia" w:cs="Arial"/>
                <w:color w:val="222222"/>
                <w:sz w:val="22"/>
                <w:szCs w:val="22"/>
                <w:lang w:val="en-IN" w:eastAsia="en-IN"/>
              </w:rPr>
            </w:pPr>
            <w:r>
              <w:rPr>
                <w:rFonts w:ascii="Georgia" w:eastAsia="Times New Roman" w:hAnsi="Georgia" w:cs="Arial"/>
                <w:color w:val="222222"/>
                <w:sz w:val="22"/>
                <w:szCs w:val="22"/>
                <w:lang w:val="en-IN" w:eastAsia="en-IN"/>
              </w:rPr>
              <w:t>Foreign Commonwealth Development Office. UK</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HFC</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Housing Finance Company</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HIL</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Home Improvement Loan</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HMF</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Housing Microfinance</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HSS</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Housing Support Services</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JLG</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Joint Liability Group</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KYC</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Know Your Customer</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LIG</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Low Income Group</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MFI</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Microfinance Institution</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MIG</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Middle Income Segment</w:t>
            </w:r>
          </w:p>
        </w:tc>
      </w:tr>
      <w:tr w:rsidR="000D2622" w:rsidRPr="00282E5D" w:rsidTr="001B0651">
        <w:tc>
          <w:tcPr>
            <w:tcW w:w="1668" w:type="dxa"/>
          </w:tcPr>
          <w:p w:rsidR="000D2622"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NBFC</w:t>
            </w:r>
          </w:p>
        </w:tc>
        <w:tc>
          <w:tcPr>
            <w:tcW w:w="6662" w:type="dxa"/>
          </w:tcPr>
          <w:p w:rsidR="000D2622"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Non-banking Finance Company</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NHB</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National Housing Bank</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NOC</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No Objection Certificate</w:t>
            </w:r>
          </w:p>
        </w:tc>
      </w:tr>
      <w:tr w:rsidR="000D2622" w:rsidRPr="00282E5D" w:rsidTr="001B0651">
        <w:tc>
          <w:tcPr>
            <w:tcW w:w="1668" w:type="dxa"/>
          </w:tcPr>
          <w:p w:rsidR="000D2622"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PLI</w:t>
            </w:r>
          </w:p>
        </w:tc>
        <w:tc>
          <w:tcPr>
            <w:tcW w:w="6662" w:type="dxa"/>
          </w:tcPr>
          <w:p w:rsidR="000D2622"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Primary Lending Institution</w:t>
            </w:r>
          </w:p>
        </w:tc>
      </w:tr>
      <w:tr w:rsidR="000D2622" w:rsidRPr="00282E5D" w:rsidTr="001B0651">
        <w:tc>
          <w:tcPr>
            <w:tcW w:w="1668" w:type="dxa"/>
          </w:tcPr>
          <w:p w:rsidR="000D2622"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PMAY</w:t>
            </w:r>
          </w:p>
        </w:tc>
        <w:tc>
          <w:tcPr>
            <w:tcW w:w="6662" w:type="dxa"/>
          </w:tcPr>
          <w:p w:rsidR="000D2622"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 xml:space="preserve">Pradhan </w:t>
            </w:r>
            <w:proofErr w:type="spellStart"/>
            <w:r w:rsidRPr="00282E5D">
              <w:rPr>
                <w:rFonts w:ascii="Georgia" w:eastAsia="Times New Roman" w:hAnsi="Georgia" w:cs="Arial"/>
                <w:color w:val="222222"/>
                <w:sz w:val="22"/>
                <w:szCs w:val="22"/>
                <w:lang w:val="en-IN" w:eastAsia="en-IN"/>
              </w:rPr>
              <w:t>Mantri</w:t>
            </w:r>
            <w:proofErr w:type="spellEnd"/>
            <w:r w:rsidRPr="00282E5D">
              <w:rPr>
                <w:rFonts w:ascii="Georgia" w:eastAsia="Times New Roman" w:hAnsi="Georgia" w:cs="Arial"/>
                <w:color w:val="222222"/>
                <w:sz w:val="22"/>
                <w:szCs w:val="22"/>
                <w:lang w:val="en-IN" w:eastAsia="en-IN"/>
              </w:rPr>
              <w:t xml:space="preserve"> </w:t>
            </w:r>
            <w:proofErr w:type="spellStart"/>
            <w:r w:rsidRPr="00282E5D">
              <w:rPr>
                <w:rFonts w:ascii="Georgia" w:eastAsia="Times New Roman" w:hAnsi="Georgia" w:cs="Arial"/>
                <w:color w:val="222222"/>
                <w:sz w:val="22"/>
                <w:szCs w:val="22"/>
                <w:lang w:val="en-IN" w:eastAsia="en-IN"/>
              </w:rPr>
              <w:t>Awaz</w:t>
            </w:r>
            <w:proofErr w:type="spellEnd"/>
            <w:r w:rsidRPr="00282E5D">
              <w:rPr>
                <w:rFonts w:ascii="Georgia" w:eastAsia="Times New Roman" w:hAnsi="Georgia" w:cs="Arial"/>
                <w:color w:val="222222"/>
                <w:sz w:val="22"/>
                <w:szCs w:val="22"/>
                <w:lang w:val="en-IN" w:eastAsia="en-IN"/>
              </w:rPr>
              <w:t xml:space="preserve"> </w:t>
            </w:r>
            <w:proofErr w:type="spellStart"/>
            <w:r w:rsidRPr="00282E5D">
              <w:rPr>
                <w:rFonts w:ascii="Georgia" w:eastAsia="Times New Roman" w:hAnsi="Georgia" w:cs="Arial"/>
                <w:color w:val="222222"/>
                <w:sz w:val="22"/>
                <w:szCs w:val="22"/>
                <w:lang w:val="en-IN" w:eastAsia="en-IN"/>
              </w:rPr>
              <w:t>Yojana</w:t>
            </w:r>
            <w:proofErr w:type="spellEnd"/>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SARFAESI Act</w:t>
            </w:r>
          </w:p>
        </w:tc>
        <w:tc>
          <w:tcPr>
            <w:tcW w:w="6662" w:type="dxa"/>
          </w:tcPr>
          <w:p w:rsidR="001B0651" w:rsidRPr="00282E5D" w:rsidRDefault="000D2622"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Securitisation and Reconstruction of Financial Assets and Enforcement of Security Interest Act, 2002</w:t>
            </w:r>
          </w:p>
        </w:tc>
      </w:tr>
      <w:tr w:rsidR="001B0651" w:rsidRPr="00282E5D" w:rsidTr="001B0651">
        <w:tc>
          <w:tcPr>
            <w:tcW w:w="1668"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SFB</w:t>
            </w:r>
          </w:p>
        </w:tc>
        <w:tc>
          <w:tcPr>
            <w:tcW w:w="6662" w:type="dxa"/>
          </w:tcPr>
          <w:p w:rsidR="001B0651" w:rsidRPr="00282E5D" w:rsidRDefault="001B0651" w:rsidP="000F2D7C">
            <w:pPr>
              <w:rPr>
                <w:rFonts w:ascii="Georgia" w:eastAsia="Times New Roman" w:hAnsi="Georgia" w:cs="Arial"/>
                <w:color w:val="222222"/>
                <w:sz w:val="22"/>
                <w:szCs w:val="22"/>
                <w:lang w:val="en-IN" w:eastAsia="en-IN"/>
              </w:rPr>
            </w:pPr>
            <w:r w:rsidRPr="00282E5D">
              <w:rPr>
                <w:rFonts w:ascii="Georgia" w:eastAsia="Times New Roman" w:hAnsi="Georgia" w:cs="Arial"/>
                <w:color w:val="222222"/>
                <w:sz w:val="22"/>
                <w:szCs w:val="22"/>
                <w:lang w:val="en-IN" w:eastAsia="en-IN"/>
              </w:rPr>
              <w:t>Small Finance Bank</w:t>
            </w:r>
          </w:p>
        </w:tc>
      </w:tr>
    </w:tbl>
    <w:p w:rsidR="001B0651" w:rsidRDefault="001B0651"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1B0651" w:rsidRDefault="001B0651"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1B0651" w:rsidRDefault="001B0651"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A206D5" w:rsidRDefault="00A206D5"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A206D5" w:rsidRDefault="00A206D5"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A206D5" w:rsidRDefault="00A206D5"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A206D5" w:rsidRDefault="00A206D5"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A206D5" w:rsidRDefault="00A206D5"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A206D5" w:rsidRDefault="00A206D5"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A206D5" w:rsidRDefault="00A206D5"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A206D5" w:rsidRDefault="00A206D5"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A206D5" w:rsidRDefault="00A206D5"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A206D5" w:rsidRDefault="00A206D5" w:rsidP="000F2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s="Arial"/>
          <w:color w:val="222222"/>
          <w:bdr w:val="none" w:sz="0" w:space="0" w:color="auto"/>
          <w:lang w:val="en-IN" w:eastAsia="en-IN"/>
        </w:rPr>
      </w:pPr>
    </w:p>
    <w:p w:rsidR="0080435E" w:rsidRPr="000D5201" w:rsidRDefault="00924910" w:rsidP="00924910">
      <w:pPr>
        <w:pStyle w:val="Heading1"/>
        <w:rPr>
          <w:sz w:val="40"/>
          <w:szCs w:val="40"/>
        </w:rPr>
      </w:pPr>
      <w:bookmarkStart w:id="4" w:name="_Toc59470046"/>
      <w:r w:rsidRPr="000D5201">
        <w:rPr>
          <w:rFonts w:eastAsia="Times New Roman"/>
          <w:sz w:val="40"/>
          <w:szCs w:val="40"/>
        </w:rPr>
        <w:lastRenderedPageBreak/>
        <w:t>Introduction</w:t>
      </w:r>
      <w:bookmarkEnd w:id="4"/>
    </w:p>
    <w:p w:rsidR="00904C66" w:rsidRDefault="00904C66" w:rsidP="00904C66">
      <w:pPr>
        <w:pStyle w:val="Body"/>
        <w:spacing w:after="0" w:line="360" w:lineRule="auto"/>
        <w:rPr>
          <w:rFonts w:ascii="Times New Roman" w:eastAsia="Times New Roman" w:hAnsi="Times New Roman" w:cs="Times New Roman"/>
          <w:b/>
          <w:bCs/>
        </w:rPr>
      </w:pPr>
    </w:p>
    <w:p w:rsidR="00FE5411" w:rsidRDefault="00FE5411" w:rsidP="003E4405">
      <w:pPr>
        <w:pStyle w:val="Body"/>
        <w:spacing w:after="0" w:line="360" w:lineRule="auto"/>
        <w:jc w:val="both"/>
        <w:rPr>
          <w:rFonts w:ascii="Georgia" w:eastAsia="Times New Roman" w:hAnsi="Georgia" w:cs="Times New Roman"/>
          <w:bCs/>
        </w:rPr>
      </w:pPr>
      <w:r w:rsidRPr="00FE5411">
        <w:rPr>
          <w:rFonts w:ascii="Georgia" w:eastAsia="Times New Roman" w:hAnsi="Georgia" w:cs="Times New Roman"/>
          <w:bCs/>
        </w:rPr>
        <w:t>This</w:t>
      </w:r>
      <w:r>
        <w:rPr>
          <w:rFonts w:ascii="Georgia" w:eastAsia="Times New Roman" w:hAnsi="Georgia" w:cs="Times New Roman"/>
          <w:bCs/>
        </w:rPr>
        <w:t xml:space="preserve"> study was commi</w:t>
      </w:r>
      <w:r w:rsidR="00476399">
        <w:rPr>
          <w:rFonts w:ascii="Georgia" w:eastAsia="Times New Roman" w:hAnsi="Georgia" w:cs="Times New Roman"/>
          <w:bCs/>
        </w:rPr>
        <w:t xml:space="preserve">ssioned by </w:t>
      </w:r>
      <w:proofErr w:type="spellStart"/>
      <w:r w:rsidR="00476399">
        <w:rPr>
          <w:rFonts w:ascii="Georgia" w:eastAsia="Times New Roman" w:hAnsi="Georgia" w:cs="Times New Roman"/>
          <w:bCs/>
        </w:rPr>
        <w:t>Sa-Dhan</w:t>
      </w:r>
      <w:proofErr w:type="spellEnd"/>
      <w:r w:rsidR="00476399">
        <w:rPr>
          <w:rFonts w:ascii="Georgia" w:eastAsia="Times New Roman" w:hAnsi="Georgia" w:cs="Times New Roman"/>
          <w:bCs/>
        </w:rPr>
        <w:t xml:space="preserve"> as part of a</w:t>
      </w:r>
      <w:r w:rsidR="001E7122">
        <w:rPr>
          <w:rFonts w:ascii="Georgia" w:eastAsia="Times New Roman" w:hAnsi="Georgia" w:cs="Times New Roman"/>
          <w:bCs/>
        </w:rPr>
        <w:t xml:space="preserve"> </w:t>
      </w:r>
      <w:r w:rsidR="00476399">
        <w:rPr>
          <w:rFonts w:ascii="Georgia" w:eastAsia="Times New Roman" w:hAnsi="Georgia" w:cs="Times New Roman"/>
          <w:bCs/>
        </w:rPr>
        <w:t>Foreign Commonwealth Development Office</w:t>
      </w:r>
      <w:r w:rsidR="001E7122">
        <w:rPr>
          <w:rFonts w:ascii="Georgia" w:eastAsia="Times New Roman" w:hAnsi="Georgia" w:cs="Times New Roman"/>
          <w:bCs/>
        </w:rPr>
        <w:t xml:space="preserve"> (FCDO</w:t>
      </w:r>
      <w:r w:rsidR="00476399">
        <w:rPr>
          <w:rFonts w:ascii="Georgia" w:eastAsia="Times New Roman" w:hAnsi="Georgia" w:cs="Times New Roman"/>
          <w:bCs/>
        </w:rPr>
        <w:t>)</w:t>
      </w:r>
      <w:r>
        <w:rPr>
          <w:rFonts w:ascii="Georgia" w:eastAsia="Times New Roman" w:hAnsi="Georgia" w:cs="Times New Roman"/>
          <w:bCs/>
        </w:rPr>
        <w:t xml:space="preserve"> project on housing for the </w:t>
      </w:r>
      <w:r w:rsidR="001E7122">
        <w:rPr>
          <w:rFonts w:ascii="Georgia" w:eastAsia="Times New Roman" w:hAnsi="Georgia" w:cs="Times New Roman"/>
          <w:bCs/>
        </w:rPr>
        <w:t>Low Income Group</w:t>
      </w:r>
      <w:r>
        <w:rPr>
          <w:rFonts w:ascii="Georgia" w:eastAsia="Times New Roman" w:hAnsi="Georgia" w:cs="Times New Roman"/>
          <w:bCs/>
        </w:rPr>
        <w:t xml:space="preserve"> and the E</w:t>
      </w:r>
      <w:r w:rsidR="001E7122">
        <w:rPr>
          <w:rFonts w:ascii="Georgia" w:eastAsia="Times New Roman" w:hAnsi="Georgia" w:cs="Times New Roman"/>
          <w:bCs/>
        </w:rPr>
        <w:t xml:space="preserve">WS </w:t>
      </w:r>
      <w:r>
        <w:rPr>
          <w:rFonts w:ascii="Georgia" w:eastAsia="Times New Roman" w:hAnsi="Georgia" w:cs="Times New Roman"/>
          <w:bCs/>
        </w:rPr>
        <w:t>segment.</w:t>
      </w:r>
    </w:p>
    <w:p w:rsidR="001B0651" w:rsidRPr="00361434" w:rsidRDefault="001B0651" w:rsidP="00361434">
      <w:pPr>
        <w:pStyle w:val="Style2"/>
      </w:pPr>
      <w:r w:rsidRPr="00361434">
        <w:t>Objectives</w:t>
      </w:r>
    </w:p>
    <w:p w:rsidR="00090619" w:rsidRDefault="00090619" w:rsidP="003E4405">
      <w:pPr>
        <w:pStyle w:val="Body"/>
        <w:spacing w:after="0" w:line="360" w:lineRule="auto"/>
        <w:jc w:val="both"/>
        <w:rPr>
          <w:rFonts w:ascii="Georgia" w:eastAsia="Times New Roman" w:hAnsi="Georgia" w:cs="Times New Roman"/>
          <w:bCs/>
        </w:rPr>
      </w:pPr>
    </w:p>
    <w:p w:rsidR="0008398D" w:rsidRDefault="00FE5411" w:rsidP="003E4405">
      <w:pPr>
        <w:pStyle w:val="Body"/>
        <w:spacing w:after="0" w:line="360" w:lineRule="auto"/>
        <w:jc w:val="both"/>
        <w:rPr>
          <w:rFonts w:ascii="Georgia" w:eastAsia="Times New Roman" w:hAnsi="Georgia" w:cs="Times New Roman"/>
          <w:bCs/>
        </w:rPr>
      </w:pPr>
      <w:r>
        <w:rPr>
          <w:rFonts w:ascii="Georgia" w:eastAsia="Times New Roman" w:hAnsi="Georgia" w:cs="Times New Roman"/>
          <w:bCs/>
        </w:rPr>
        <w:t xml:space="preserve">The study aims to collate experience of various types of institutions who have been lending or </w:t>
      </w:r>
      <w:r w:rsidR="000736CD">
        <w:rPr>
          <w:rFonts w:ascii="Georgia" w:eastAsia="Times New Roman" w:hAnsi="Georgia" w:cs="Times New Roman"/>
          <w:bCs/>
        </w:rPr>
        <w:t xml:space="preserve">have </w:t>
      </w:r>
      <w:r>
        <w:rPr>
          <w:rFonts w:ascii="Georgia" w:eastAsia="Times New Roman" w:hAnsi="Georgia" w:cs="Times New Roman"/>
          <w:bCs/>
        </w:rPr>
        <w:t xml:space="preserve">lent to the above segments. The aim is to present the constraints on the supply and demand side, real and perceived, from the perspective of the different stakeholders. </w:t>
      </w:r>
    </w:p>
    <w:p w:rsidR="00F76C5E" w:rsidRDefault="00F76C5E" w:rsidP="00904C66">
      <w:pPr>
        <w:pStyle w:val="Body"/>
        <w:spacing w:after="0" w:line="360" w:lineRule="auto"/>
        <w:rPr>
          <w:rFonts w:ascii="Georgia" w:eastAsia="Times New Roman" w:hAnsi="Georgia" w:cs="Times New Roman"/>
          <w:bCs/>
        </w:rPr>
      </w:pPr>
    </w:p>
    <w:p w:rsidR="00FE5411" w:rsidRDefault="00FE5411" w:rsidP="003E4405">
      <w:pPr>
        <w:pStyle w:val="Body"/>
        <w:spacing w:after="0" w:line="360" w:lineRule="auto"/>
        <w:jc w:val="both"/>
        <w:rPr>
          <w:rFonts w:ascii="Georgia" w:eastAsia="Times New Roman" w:hAnsi="Georgia" w:cs="Times New Roman"/>
          <w:bCs/>
        </w:rPr>
      </w:pPr>
      <w:r>
        <w:rPr>
          <w:rFonts w:ascii="Georgia" w:eastAsia="Times New Roman" w:hAnsi="Georgia" w:cs="Times New Roman"/>
          <w:bCs/>
        </w:rPr>
        <w:t>This is also meant to clarify the sub-segmen</w:t>
      </w:r>
      <w:r w:rsidR="000736CD">
        <w:rPr>
          <w:rFonts w:ascii="Georgia" w:eastAsia="Times New Roman" w:hAnsi="Georgia" w:cs="Times New Roman"/>
          <w:bCs/>
        </w:rPr>
        <w:t>ts within the LIG and EWS space for the purpose of housing, so as to put the varying experiences in perspective and ensure that everyone is speaking the same language.  Based on the experience of Habitat for Humanity India and Habitat MicroBuild who have been working on promoting market-based solutions to improve a</w:t>
      </w:r>
      <w:r w:rsidR="0008398D">
        <w:rPr>
          <w:rFonts w:ascii="Georgia" w:eastAsia="Times New Roman" w:hAnsi="Georgia" w:cs="Times New Roman"/>
          <w:bCs/>
        </w:rPr>
        <w:t>ccess to housing</w:t>
      </w:r>
      <w:r w:rsidR="000736CD">
        <w:rPr>
          <w:rFonts w:ascii="Georgia" w:eastAsia="Times New Roman" w:hAnsi="Georgia" w:cs="Times New Roman"/>
          <w:bCs/>
        </w:rPr>
        <w:t>, a set of guidelines for ‘Incremental Build’ product(s) have also been set out. These of course, will need to be customised based on the capability and type of institutions who would like to offer such products</w:t>
      </w:r>
      <w:r w:rsidR="0008398D">
        <w:rPr>
          <w:rFonts w:ascii="Georgia" w:eastAsia="Times New Roman" w:hAnsi="Georgia" w:cs="Times New Roman"/>
          <w:bCs/>
        </w:rPr>
        <w:t xml:space="preserve"> and being mindful of the range of clients they might be serving</w:t>
      </w:r>
      <w:r w:rsidR="000736CD">
        <w:rPr>
          <w:rFonts w:ascii="Georgia" w:eastAsia="Times New Roman" w:hAnsi="Georgia" w:cs="Times New Roman"/>
          <w:bCs/>
        </w:rPr>
        <w:t xml:space="preserve">.  </w:t>
      </w:r>
    </w:p>
    <w:p w:rsidR="000736CD" w:rsidRDefault="000736CD" w:rsidP="003E4405">
      <w:pPr>
        <w:pStyle w:val="Body"/>
        <w:spacing w:after="0" w:line="360" w:lineRule="auto"/>
        <w:jc w:val="both"/>
        <w:rPr>
          <w:rFonts w:ascii="Georgia" w:eastAsia="Times New Roman" w:hAnsi="Georgia" w:cs="Times New Roman"/>
          <w:bCs/>
        </w:rPr>
      </w:pPr>
    </w:p>
    <w:p w:rsidR="000736CD" w:rsidRDefault="000736CD" w:rsidP="003E4405">
      <w:pPr>
        <w:pStyle w:val="Body"/>
        <w:spacing w:after="0" w:line="360" w:lineRule="auto"/>
        <w:jc w:val="both"/>
        <w:rPr>
          <w:rFonts w:ascii="Georgia" w:eastAsia="Times New Roman" w:hAnsi="Georgia" w:cs="Times New Roman"/>
          <w:bCs/>
        </w:rPr>
      </w:pPr>
      <w:r>
        <w:rPr>
          <w:rFonts w:ascii="Georgia" w:eastAsia="Times New Roman" w:hAnsi="Georgia" w:cs="Times New Roman"/>
          <w:bCs/>
        </w:rPr>
        <w:t xml:space="preserve">The intent is also to offer recommendations for advocacy among the different players </w:t>
      </w:r>
      <w:r w:rsidR="0008398D">
        <w:rPr>
          <w:rFonts w:ascii="Georgia" w:eastAsia="Times New Roman" w:hAnsi="Georgia" w:cs="Times New Roman"/>
          <w:bCs/>
        </w:rPr>
        <w:t xml:space="preserve">involved </w:t>
      </w:r>
      <w:r>
        <w:rPr>
          <w:rFonts w:ascii="Georgia" w:eastAsia="Times New Roman" w:hAnsi="Georgia" w:cs="Times New Roman"/>
          <w:bCs/>
        </w:rPr>
        <w:t>in</w:t>
      </w:r>
      <w:r w:rsidR="0008398D">
        <w:rPr>
          <w:rFonts w:ascii="Georgia" w:eastAsia="Times New Roman" w:hAnsi="Georgia" w:cs="Times New Roman"/>
          <w:bCs/>
        </w:rPr>
        <w:t xml:space="preserve"> housing in a way that will open up doors and make the segment more attractive to new entrants, while</w:t>
      </w:r>
      <w:r w:rsidR="003F5336">
        <w:rPr>
          <w:rFonts w:ascii="Georgia" w:eastAsia="Times New Roman" w:hAnsi="Georgia" w:cs="Times New Roman"/>
          <w:bCs/>
        </w:rPr>
        <w:t xml:space="preserve"> also</w:t>
      </w:r>
      <w:r w:rsidR="0008398D">
        <w:rPr>
          <w:rFonts w:ascii="Georgia" w:eastAsia="Times New Roman" w:hAnsi="Georgia" w:cs="Times New Roman"/>
          <w:bCs/>
        </w:rPr>
        <w:t xml:space="preserve"> ensuring that it is robust.</w:t>
      </w:r>
    </w:p>
    <w:p w:rsidR="00904C66" w:rsidRDefault="0008398D" w:rsidP="00361434">
      <w:pPr>
        <w:pStyle w:val="Style2"/>
      </w:pPr>
      <w:r>
        <w:t>Background and Context</w:t>
      </w:r>
    </w:p>
    <w:p w:rsidR="00090619" w:rsidRDefault="00090619" w:rsidP="003E4405">
      <w:pPr>
        <w:spacing w:line="360" w:lineRule="auto"/>
        <w:jc w:val="both"/>
        <w:rPr>
          <w:rFonts w:ascii="Georgia" w:hAnsi="Georgia" w:cs="Arial"/>
          <w:sz w:val="22"/>
          <w:szCs w:val="22"/>
        </w:rPr>
      </w:pPr>
    </w:p>
    <w:p w:rsidR="00793541" w:rsidRPr="004C2ED0" w:rsidRDefault="00793541" w:rsidP="003E4405">
      <w:pPr>
        <w:spacing w:line="360" w:lineRule="auto"/>
        <w:jc w:val="both"/>
        <w:rPr>
          <w:rFonts w:ascii="Georgia" w:hAnsi="Georgia" w:cs="Arial"/>
          <w:sz w:val="22"/>
          <w:szCs w:val="22"/>
        </w:rPr>
      </w:pPr>
      <w:proofErr w:type="spellStart"/>
      <w:r w:rsidRPr="004C2ED0">
        <w:rPr>
          <w:rFonts w:ascii="Georgia" w:hAnsi="Georgia" w:cs="Arial"/>
          <w:sz w:val="22"/>
          <w:szCs w:val="22"/>
        </w:rPr>
        <w:t>Sa-Dhan</w:t>
      </w:r>
      <w:proofErr w:type="spellEnd"/>
      <w:r w:rsidRPr="004C2ED0">
        <w:rPr>
          <w:rFonts w:ascii="Georgia" w:hAnsi="Georgia" w:cs="Arial"/>
          <w:sz w:val="22"/>
          <w:szCs w:val="22"/>
        </w:rPr>
        <w:t xml:space="preserve">, the Association of Community Development Finance Institutions has been actively promoting financial inclusion in India for nearly two decades now. </w:t>
      </w:r>
      <w:proofErr w:type="spellStart"/>
      <w:r w:rsidRPr="004C2ED0">
        <w:rPr>
          <w:rFonts w:ascii="Georgia" w:hAnsi="Georgia" w:cs="Arial"/>
          <w:sz w:val="22"/>
          <w:szCs w:val="22"/>
        </w:rPr>
        <w:t>Sa-Dhan</w:t>
      </w:r>
      <w:proofErr w:type="spellEnd"/>
      <w:r w:rsidRPr="004C2ED0">
        <w:rPr>
          <w:rFonts w:ascii="Georgia" w:hAnsi="Georgia" w:cs="Arial"/>
          <w:sz w:val="22"/>
          <w:szCs w:val="22"/>
        </w:rPr>
        <w:t xml:space="preserve"> has been advocating for microfinance among </w:t>
      </w:r>
      <w:r w:rsidR="003F5336">
        <w:rPr>
          <w:rFonts w:ascii="Georgia" w:hAnsi="Georgia" w:cs="Arial"/>
          <w:sz w:val="22"/>
          <w:szCs w:val="22"/>
        </w:rPr>
        <w:t>R</w:t>
      </w:r>
      <w:r w:rsidRPr="004C2ED0">
        <w:rPr>
          <w:rFonts w:ascii="Georgia" w:hAnsi="Georgia" w:cs="Arial"/>
          <w:sz w:val="22"/>
          <w:szCs w:val="22"/>
        </w:rPr>
        <w:t xml:space="preserve">egulators, </w:t>
      </w:r>
      <w:r w:rsidR="003F5336">
        <w:rPr>
          <w:rFonts w:ascii="Georgia" w:hAnsi="Georgia" w:cs="Arial"/>
          <w:sz w:val="22"/>
          <w:szCs w:val="22"/>
        </w:rPr>
        <w:t>B</w:t>
      </w:r>
      <w:r w:rsidRPr="004C2ED0">
        <w:rPr>
          <w:rFonts w:ascii="Georgia" w:hAnsi="Georgia" w:cs="Arial"/>
          <w:sz w:val="22"/>
          <w:szCs w:val="22"/>
        </w:rPr>
        <w:t xml:space="preserve">anks, </w:t>
      </w:r>
      <w:r w:rsidR="003F5336">
        <w:rPr>
          <w:rFonts w:ascii="Georgia" w:hAnsi="Georgia" w:cs="Arial"/>
          <w:sz w:val="22"/>
          <w:szCs w:val="22"/>
        </w:rPr>
        <w:t>A</w:t>
      </w:r>
      <w:r w:rsidRPr="004C2ED0">
        <w:rPr>
          <w:rFonts w:ascii="Georgia" w:hAnsi="Georgia" w:cs="Arial"/>
          <w:sz w:val="22"/>
          <w:szCs w:val="22"/>
        </w:rPr>
        <w:t xml:space="preserve">cademic </w:t>
      </w:r>
      <w:r w:rsidR="003F5336">
        <w:rPr>
          <w:rFonts w:ascii="Georgia" w:hAnsi="Georgia" w:cs="Arial"/>
          <w:sz w:val="22"/>
          <w:szCs w:val="22"/>
        </w:rPr>
        <w:t>I</w:t>
      </w:r>
      <w:r w:rsidRPr="004C2ED0">
        <w:rPr>
          <w:rFonts w:ascii="Georgia" w:hAnsi="Georgia" w:cs="Arial"/>
          <w:sz w:val="22"/>
          <w:szCs w:val="22"/>
        </w:rPr>
        <w:t xml:space="preserve">nstitutions and </w:t>
      </w:r>
      <w:r w:rsidR="003F5336">
        <w:rPr>
          <w:rFonts w:ascii="Georgia" w:hAnsi="Georgia" w:cs="Arial"/>
          <w:sz w:val="22"/>
          <w:szCs w:val="22"/>
        </w:rPr>
        <w:t>P</w:t>
      </w:r>
      <w:r w:rsidRPr="004C2ED0">
        <w:rPr>
          <w:rFonts w:ascii="Georgia" w:hAnsi="Georgia" w:cs="Arial"/>
          <w:sz w:val="22"/>
          <w:szCs w:val="22"/>
        </w:rPr>
        <w:t xml:space="preserve">ractitioners.  </w:t>
      </w:r>
      <w:proofErr w:type="spellStart"/>
      <w:r w:rsidRPr="004C2ED0">
        <w:rPr>
          <w:rFonts w:ascii="Georgia" w:hAnsi="Georgia" w:cs="Arial"/>
          <w:sz w:val="22"/>
          <w:szCs w:val="22"/>
        </w:rPr>
        <w:t>Sa-Dhan</w:t>
      </w:r>
      <w:proofErr w:type="spellEnd"/>
      <w:r w:rsidRPr="004C2ED0">
        <w:rPr>
          <w:rFonts w:ascii="Georgia" w:hAnsi="Georgia" w:cs="Arial"/>
          <w:sz w:val="22"/>
          <w:szCs w:val="22"/>
        </w:rPr>
        <w:t xml:space="preserve"> has been engaged in creating an impact in housing for Microfinance clients for the last decade. Discussions with Microfinance Institutions (MFIs), Housing Finance Companies (HFCs) and the National Housing Bank (NHB) threw up several issues. Different types of entities had tried different models in housing finance. </w:t>
      </w:r>
      <w:proofErr w:type="spellStart"/>
      <w:r w:rsidRPr="004C2ED0">
        <w:rPr>
          <w:rFonts w:ascii="Georgia" w:hAnsi="Georgia" w:cs="Arial"/>
          <w:sz w:val="22"/>
          <w:szCs w:val="22"/>
        </w:rPr>
        <w:t>Sa-Dhan</w:t>
      </w:r>
      <w:proofErr w:type="spellEnd"/>
      <w:r w:rsidRPr="004C2ED0">
        <w:rPr>
          <w:rFonts w:ascii="Georgia" w:hAnsi="Georgia" w:cs="Arial"/>
          <w:sz w:val="22"/>
          <w:szCs w:val="22"/>
        </w:rPr>
        <w:t xml:space="preserve">, with the support of </w:t>
      </w:r>
      <w:r w:rsidR="001E7122">
        <w:rPr>
          <w:rFonts w:ascii="Georgia" w:hAnsi="Georgia" w:cs="Arial"/>
          <w:sz w:val="22"/>
          <w:szCs w:val="22"/>
        </w:rPr>
        <w:t>Foreign Commonwealth Development Office (FCDO)</w:t>
      </w:r>
      <w:r w:rsidRPr="004C2ED0">
        <w:rPr>
          <w:rFonts w:ascii="Georgia" w:hAnsi="Georgia" w:cs="Arial"/>
          <w:sz w:val="22"/>
          <w:szCs w:val="22"/>
        </w:rPr>
        <w:t xml:space="preserve">, with an integrated approach of strategy, policy-advocacy and client engagement is undertaking the task of </w:t>
      </w:r>
      <w:r w:rsidRPr="004C2ED0">
        <w:rPr>
          <w:rFonts w:ascii="Georgia" w:hAnsi="Georgia" w:cs="Arial"/>
          <w:sz w:val="22"/>
          <w:szCs w:val="22"/>
        </w:rPr>
        <w:lastRenderedPageBreak/>
        <w:t xml:space="preserve">scaling up of </w:t>
      </w:r>
      <w:proofErr w:type="gramStart"/>
      <w:r w:rsidRPr="004C2ED0">
        <w:rPr>
          <w:rFonts w:ascii="Georgia" w:hAnsi="Georgia" w:cs="Arial"/>
          <w:sz w:val="22"/>
          <w:szCs w:val="22"/>
        </w:rPr>
        <w:t xml:space="preserve">housing, </w:t>
      </w:r>
      <w:r w:rsidR="003F5336">
        <w:rPr>
          <w:rFonts w:ascii="Georgia" w:hAnsi="Georgia" w:cs="Arial"/>
          <w:sz w:val="22"/>
          <w:szCs w:val="22"/>
        </w:rPr>
        <w:t>that</w:t>
      </w:r>
      <w:proofErr w:type="gramEnd"/>
      <w:r w:rsidR="003F5336">
        <w:rPr>
          <w:rFonts w:ascii="Georgia" w:hAnsi="Georgia" w:cs="Arial"/>
          <w:sz w:val="22"/>
          <w:szCs w:val="22"/>
        </w:rPr>
        <w:t xml:space="preserve"> is </w:t>
      </w:r>
      <w:r w:rsidRPr="004C2ED0">
        <w:rPr>
          <w:rFonts w:ascii="Georgia" w:hAnsi="Georgia" w:cs="Arial"/>
          <w:sz w:val="22"/>
          <w:szCs w:val="22"/>
        </w:rPr>
        <w:t>affordable to the EWS segment to narrow the gap in housing shortage.</w:t>
      </w:r>
      <w:r w:rsidR="00F76C5E" w:rsidRPr="004C2ED0">
        <w:rPr>
          <w:rFonts w:ascii="Georgia" w:hAnsi="Georgia" w:cs="Arial"/>
          <w:sz w:val="22"/>
          <w:szCs w:val="22"/>
        </w:rPr>
        <w:t xml:space="preserve"> Towards that end, the need for an experiential study and suitable product and models was felt.</w:t>
      </w:r>
    </w:p>
    <w:p w:rsidR="00793541" w:rsidRPr="004C2ED0" w:rsidRDefault="00793541" w:rsidP="00793541">
      <w:pPr>
        <w:spacing w:line="360" w:lineRule="auto"/>
        <w:rPr>
          <w:rFonts w:ascii="Georgia" w:hAnsi="Georgia" w:cs="Arial"/>
          <w:sz w:val="22"/>
          <w:szCs w:val="22"/>
        </w:rPr>
      </w:pPr>
    </w:p>
    <w:p w:rsidR="00793541" w:rsidRPr="004C2ED0" w:rsidRDefault="0008095A" w:rsidP="003E4405">
      <w:pPr>
        <w:spacing w:line="360" w:lineRule="auto"/>
        <w:jc w:val="both"/>
        <w:rPr>
          <w:rFonts w:ascii="Georgia" w:hAnsi="Georgia" w:cs="Arial"/>
          <w:sz w:val="22"/>
          <w:szCs w:val="22"/>
        </w:rPr>
      </w:pPr>
      <w:r w:rsidRPr="004C2ED0">
        <w:rPr>
          <w:rFonts w:ascii="Georgia" w:hAnsi="Georgia" w:cs="Arial"/>
          <w:sz w:val="22"/>
          <w:szCs w:val="22"/>
        </w:rPr>
        <w:t>MicroBuild India Technical Advisory Services (MBINDTAS) is the consulting arm of Habitat Micro Build India Housing Finance which is a housing finance company providing wholesale debt to Microfinance Institutions (MFIs). MBINDTAS helps Microfinance Institutions introduce and lend Housing Microfinance loan products to their customers thereby improving the</w:t>
      </w:r>
      <w:r w:rsidR="00F76C5E" w:rsidRPr="004C2ED0">
        <w:rPr>
          <w:rFonts w:ascii="Georgia" w:hAnsi="Georgia" w:cs="Arial"/>
          <w:sz w:val="22"/>
          <w:szCs w:val="22"/>
        </w:rPr>
        <w:t>ir</w:t>
      </w:r>
      <w:r w:rsidRPr="004C2ED0">
        <w:rPr>
          <w:rFonts w:ascii="Georgia" w:hAnsi="Georgia" w:cs="Arial"/>
          <w:sz w:val="22"/>
          <w:szCs w:val="22"/>
        </w:rPr>
        <w:t xml:space="preserve"> </w:t>
      </w:r>
      <w:r w:rsidR="00F76C5E" w:rsidRPr="004C2ED0">
        <w:rPr>
          <w:rFonts w:ascii="Georgia" w:hAnsi="Georgia" w:cs="Arial"/>
          <w:sz w:val="22"/>
          <w:szCs w:val="22"/>
        </w:rPr>
        <w:t>standard of living</w:t>
      </w:r>
      <w:r w:rsidRPr="004C2ED0">
        <w:rPr>
          <w:rFonts w:ascii="Georgia" w:hAnsi="Georgia" w:cs="Arial"/>
          <w:sz w:val="22"/>
          <w:szCs w:val="22"/>
        </w:rPr>
        <w:t xml:space="preserve">. MBINDTAS works closely with Habitat for Humanity International’s </w:t>
      </w:r>
      <w:proofErr w:type="spellStart"/>
      <w:r w:rsidRPr="004C2ED0">
        <w:rPr>
          <w:rFonts w:ascii="Georgia" w:hAnsi="Georgia" w:cs="Arial"/>
          <w:sz w:val="22"/>
          <w:szCs w:val="22"/>
        </w:rPr>
        <w:t>Terwilliger</w:t>
      </w:r>
      <w:proofErr w:type="spellEnd"/>
      <w:r w:rsidRPr="004C2ED0">
        <w:rPr>
          <w:rFonts w:ascii="Georgia" w:hAnsi="Georgia" w:cs="Arial"/>
          <w:sz w:val="22"/>
          <w:szCs w:val="22"/>
        </w:rPr>
        <w:t xml:space="preserve"> Centre for Innovation in Shelter (TCIS), a global knowledge hub which facilitates collaboration between public, private and </w:t>
      </w:r>
      <w:r w:rsidR="003F5336">
        <w:rPr>
          <w:rFonts w:ascii="Georgia" w:hAnsi="Georgia" w:cs="Arial"/>
          <w:sz w:val="22"/>
          <w:szCs w:val="22"/>
        </w:rPr>
        <w:t>other</w:t>
      </w:r>
      <w:r w:rsidRPr="004C2ED0">
        <w:rPr>
          <w:rFonts w:ascii="Georgia" w:hAnsi="Georgia" w:cs="Arial"/>
          <w:sz w:val="22"/>
          <w:szCs w:val="22"/>
        </w:rPr>
        <w:t xml:space="preserve"> actors in the housing </w:t>
      </w:r>
      <w:r w:rsidR="003F5336">
        <w:rPr>
          <w:rFonts w:ascii="Georgia" w:hAnsi="Georgia" w:cs="Arial"/>
          <w:sz w:val="22"/>
          <w:szCs w:val="22"/>
        </w:rPr>
        <w:t xml:space="preserve">ecosystem </w:t>
      </w:r>
      <w:r w:rsidRPr="004C2ED0">
        <w:rPr>
          <w:rFonts w:ascii="Georgia" w:hAnsi="Georgia" w:cs="Arial"/>
          <w:sz w:val="22"/>
          <w:szCs w:val="22"/>
        </w:rPr>
        <w:t>worldwide</w:t>
      </w:r>
    </w:p>
    <w:p w:rsidR="00793541" w:rsidRDefault="003E4405" w:rsidP="00361434">
      <w:pPr>
        <w:pStyle w:val="Style2"/>
      </w:pPr>
      <w:r>
        <w:t>Defining the segment</w:t>
      </w:r>
    </w:p>
    <w:p w:rsidR="00090619" w:rsidRDefault="00090619" w:rsidP="004C2ED0">
      <w:pPr>
        <w:spacing w:line="360" w:lineRule="auto"/>
        <w:jc w:val="both"/>
        <w:rPr>
          <w:rFonts w:ascii="Georgia" w:hAnsi="Georgia"/>
          <w:sz w:val="22"/>
          <w:szCs w:val="22"/>
          <w:lang w:val="en-IN"/>
        </w:rPr>
      </w:pPr>
    </w:p>
    <w:p w:rsidR="00C33F9D" w:rsidRPr="004C2ED0" w:rsidRDefault="00F76C5E" w:rsidP="004C2ED0">
      <w:pPr>
        <w:spacing w:line="360" w:lineRule="auto"/>
        <w:jc w:val="both"/>
        <w:rPr>
          <w:rFonts w:ascii="Georgia" w:hAnsi="Georgia"/>
          <w:sz w:val="22"/>
          <w:szCs w:val="22"/>
          <w:lang w:val="en-IN"/>
        </w:rPr>
      </w:pPr>
      <w:r w:rsidRPr="004C2ED0">
        <w:rPr>
          <w:rFonts w:ascii="Georgia" w:hAnsi="Georgia"/>
          <w:sz w:val="22"/>
          <w:szCs w:val="22"/>
          <w:lang w:val="en-IN"/>
        </w:rPr>
        <w:t xml:space="preserve">Affordable Housing Finance now seems </w:t>
      </w:r>
      <w:r w:rsidR="001E0281">
        <w:rPr>
          <w:rFonts w:ascii="Georgia" w:hAnsi="Georgia"/>
          <w:sz w:val="22"/>
          <w:szCs w:val="22"/>
          <w:lang w:val="en-IN"/>
        </w:rPr>
        <w:t>to range from loans of Rs.10 lakh</w:t>
      </w:r>
      <w:r w:rsidRPr="004C2ED0">
        <w:rPr>
          <w:rFonts w:ascii="Georgia" w:hAnsi="Georgia"/>
          <w:sz w:val="22"/>
          <w:szCs w:val="22"/>
          <w:lang w:val="en-IN"/>
        </w:rPr>
        <w:t>s all the way to Rs.50 la</w:t>
      </w:r>
      <w:r w:rsidR="001E0281">
        <w:rPr>
          <w:rFonts w:ascii="Georgia" w:hAnsi="Georgia"/>
          <w:sz w:val="22"/>
          <w:szCs w:val="22"/>
          <w:lang w:val="en-IN"/>
        </w:rPr>
        <w:t>kh</w:t>
      </w:r>
      <w:r w:rsidRPr="004C2ED0">
        <w:rPr>
          <w:rFonts w:ascii="Georgia" w:hAnsi="Georgia"/>
          <w:sz w:val="22"/>
          <w:szCs w:val="22"/>
          <w:lang w:val="en-IN"/>
        </w:rPr>
        <w:t xml:space="preserve">s (property value of Rs.65 </w:t>
      </w:r>
      <w:proofErr w:type="spellStart"/>
      <w:r w:rsidRPr="004C2ED0">
        <w:rPr>
          <w:rFonts w:ascii="Georgia" w:hAnsi="Georgia"/>
          <w:sz w:val="22"/>
          <w:szCs w:val="22"/>
          <w:lang w:val="en-IN"/>
        </w:rPr>
        <w:t>lacs</w:t>
      </w:r>
      <w:proofErr w:type="spellEnd"/>
      <w:r w:rsidRPr="004C2ED0">
        <w:rPr>
          <w:rFonts w:ascii="Georgia" w:hAnsi="Georgia"/>
          <w:sz w:val="22"/>
          <w:szCs w:val="22"/>
          <w:lang w:val="en-IN"/>
        </w:rPr>
        <w:t>). However, the segment being lo</w:t>
      </w:r>
      <w:r w:rsidR="00C33F9D" w:rsidRPr="004C2ED0">
        <w:rPr>
          <w:rFonts w:ascii="Georgia" w:hAnsi="Georgia"/>
          <w:sz w:val="22"/>
          <w:szCs w:val="22"/>
          <w:lang w:val="en-IN"/>
        </w:rPr>
        <w:t>oked at here could be defined as the segment below the ‘Affordable housing’ segment, consisting of finance to EWS (</w:t>
      </w:r>
      <w:r w:rsidR="001E0281">
        <w:rPr>
          <w:rFonts w:ascii="Georgia" w:hAnsi="Georgia"/>
          <w:sz w:val="22"/>
          <w:szCs w:val="22"/>
          <w:lang w:val="en-IN"/>
        </w:rPr>
        <w:t>with Annual Income of &lt; Rs.3 lakh</w:t>
      </w:r>
      <w:r w:rsidR="00C33F9D" w:rsidRPr="004C2ED0">
        <w:rPr>
          <w:rFonts w:ascii="Georgia" w:hAnsi="Georgia"/>
          <w:sz w:val="22"/>
          <w:szCs w:val="22"/>
          <w:lang w:val="en-IN"/>
        </w:rPr>
        <w:t>s) and LIG (with Annual household i</w:t>
      </w:r>
      <w:r w:rsidR="003F5336">
        <w:rPr>
          <w:rFonts w:ascii="Georgia" w:hAnsi="Georgia"/>
          <w:sz w:val="22"/>
          <w:szCs w:val="22"/>
          <w:lang w:val="en-IN"/>
        </w:rPr>
        <w:t>ncome between Rs.3 to Rs.6 lakh</w:t>
      </w:r>
      <w:r w:rsidR="00C33F9D" w:rsidRPr="004C2ED0">
        <w:rPr>
          <w:rFonts w:ascii="Georgia" w:hAnsi="Georgia"/>
          <w:sz w:val="22"/>
          <w:szCs w:val="22"/>
          <w:lang w:val="en-IN"/>
        </w:rPr>
        <w:t>) groups. This would include loan of ticket sizes ranging from Rs.50</w:t>
      </w:r>
      <w:proofErr w:type="gramStart"/>
      <w:r w:rsidR="00C33F9D" w:rsidRPr="004C2ED0">
        <w:rPr>
          <w:rFonts w:ascii="Georgia" w:hAnsi="Georgia"/>
          <w:sz w:val="22"/>
          <w:szCs w:val="22"/>
          <w:lang w:val="en-IN"/>
        </w:rPr>
        <w:t>,000</w:t>
      </w:r>
      <w:proofErr w:type="gramEnd"/>
      <w:r w:rsidR="00C33F9D" w:rsidRPr="004C2ED0">
        <w:rPr>
          <w:rFonts w:ascii="Georgia" w:hAnsi="Georgia"/>
          <w:sz w:val="22"/>
          <w:szCs w:val="22"/>
          <w:lang w:val="en-IN"/>
        </w:rPr>
        <w:t xml:space="preserve"> to Rs.500,000 for housing.</w:t>
      </w:r>
    </w:p>
    <w:p w:rsidR="00F76C5E" w:rsidRPr="004C2ED0" w:rsidRDefault="00F76C5E" w:rsidP="004C2ED0">
      <w:pPr>
        <w:spacing w:line="360" w:lineRule="auto"/>
        <w:jc w:val="both"/>
        <w:rPr>
          <w:rFonts w:ascii="Georgia" w:hAnsi="Georgia"/>
          <w:sz w:val="22"/>
          <w:szCs w:val="22"/>
        </w:rPr>
      </w:pPr>
    </w:p>
    <w:p w:rsidR="00C33F9D" w:rsidRDefault="00C33F9D" w:rsidP="004C2ED0">
      <w:pPr>
        <w:spacing w:line="360" w:lineRule="auto"/>
        <w:jc w:val="both"/>
        <w:rPr>
          <w:rFonts w:ascii="Georgia" w:hAnsi="Georgia"/>
          <w:sz w:val="22"/>
          <w:szCs w:val="22"/>
          <w:lang w:val="en-IN"/>
        </w:rPr>
      </w:pPr>
      <w:r w:rsidRPr="004C2ED0">
        <w:rPr>
          <w:rFonts w:ascii="Georgia" w:hAnsi="Georgia"/>
          <w:sz w:val="22"/>
          <w:szCs w:val="22"/>
          <w:lang w:val="en-IN"/>
        </w:rPr>
        <w:t xml:space="preserve">The Ministry of Housing &amp; Urban Poverty Alleviation (2011) </w:t>
      </w:r>
      <w:r w:rsidR="004C2ED0" w:rsidRPr="004C2ED0">
        <w:rPr>
          <w:rFonts w:ascii="Georgia" w:hAnsi="Georgia"/>
          <w:sz w:val="22"/>
          <w:szCs w:val="22"/>
          <w:lang w:val="en-IN"/>
        </w:rPr>
        <w:t>h</w:t>
      </w:r>
      <w:r w:rsidRPr="004C2ED0">
        <w:rPr>
          <w:rFonts w:ascii="Georgia" w:hAnsi="Georgia"/>
          <w:sz w:val="22"/>
          <w:szCs w:val="22"/>
          <w:lang w:val="en-IN"/>
        </w:rPr>
        <w:t>as</w:t>
      </w:r>
      <w:r w:rsidR="004C2ED0" w:rsidRPr="004C2ED0">
        <w:rPr>
          <w:rFonts w:ascii="Georgia" w:hAnsi="Georgia"/>
          <w:sz w:val="22"/>
          <w:szCs w:val="22"/>
          <w:lang w:val="en-IN"/>
        </w:rPr>
        <w:t xml:space="preserve"> categorised housing as shown</w:t>
      </w:r>
      <w:r w:rsidRPr="004C2ED0">
        <w:rPr>
          <w:rFonts w:ascii="Georgia" w:hAnsi="Georgia"/>
          <w:sz w:val="22"/>
          <w:szCs w:val="22"/>
          <w:lang w:val="en-IN"/>
        </w:rPr>
        <w:t xml:space="preserve"> below:</w:t>
      </w:r>
    </w:p>
    <w:p w:rsidR="0002740A" w:rsidRPr="004C2ED0" w:rsidRDefault="0002740A" w:rsidP="004C2ED0">
      <w:pPr>
        <w:spacing w:line="360" w:lineRule="auto"/>
        <w:jc w:val="both"/>
        <w:rPr>
          <w:rFonts w:ascii="Georgia" w:hAnsi="Georgia"/>
          <w:sz w:val="22"/>
          <w:szCs w:val="22"/>
        </w:rPr>
      </w:pPr>
    </w:p>
    <w:tbl>
      <w:tblPr>
        <w:tblW w:w="5000" w:type="pct"/>
        <w:tblCellMar>
          <w:left w:w="0" w:type="dxa"/>
          <w:right w:w="0" w:type="dxa"/>
        </w:tblCellMar>
        <w:tblLook w:val="05E0" w:firstRow="1" w:lastRow="1" w:firstColumn="1" w:lastColumn="1" w:noHBand="0" w:noVBand="1"/>
      </w:tblPr>
      <w:tblGrid>
        <w:gridCol w:w="1174"/>
        <w:gridCol w:w="4411"/>
        <w:gridCol w:w="4603"/>
      </w:tblGrid>
      <w:tr w:rsidR="00C33F9D" w:rsidRPr="00C33F9D" w:rsidTr="00C33F9D">
        <w:trPr>
          <w:trHeight w:val="264"/>
        </w:trPr>
        <w:tc>
          <w:tcPr>
            <w:tcW w:w="576" w:type="pct"/>
            <w:tcBorders>
              <w:top w:val="single" w:sz="8" w:space="0" w:color="000000"/>
              <w:left w:val="single" w:sz="8" w:space="0" w:color="000000"/>
              <w:bottom w:val="single" w:sz="8" w:space="0" w:color="000000"/>
              <w:right w:val="single" w:sz="8" w:space="0" w:color="000000"/>
            </w:tcBorders>
            <w:shd w:val="clear" w:color="auto" w:fill="7E0000"/>
            <w:tcMar>
              <w:top w:w="15" w:type="dxa"/>
              <w:left w:w="108" w:type="dxa"/>
              <w:bottom w:w="0" w:type="dxa"/>
              <w:right w:w="108" w:type="dxa"/>
            </w:tcMar>
            <w:hideMark/>
          </w:tcPr>
          <w:p w:rsidR="00494120" w:rsidRPr="00C33F9D" w:rsidRDefault="00C33F9D" w:rsidP="00C33F9D">
            <w:pPr>
              <w:spacing w:line="360" w:lineRule="auto"/>
              <w:rPr>
                <w:sz w:val="18"/>
                <w:szCs w:val="18"/>
                <w:lang w:val="en-IN"/>
              </w:rPr>
            </w:pPr>
            <w:r w:rsidRPr="00C33F9D">
              <w:rPr>
                <w:b/>
                <w:bCs/>
                <w:sz w:val="18"/>
                <w:szCs w:val="18"/>
                <w:lang w:val="en-CA"/>
              </w:rPr>
              <w:t>Category</w:t>
            </w:r>
          </w:p>
        </w:tc>
        <w:tc>
          <w:tcPr>
            <w:tcW w:w="2165" w:type="pct"/>
            <w:tcBorders>
              <w:top w:val="single" w:sz="8" w:space="0" w:color="000000"/>
              <w:left w:val="single" w:sz="8" w:space="0" w:color="000000"/>
              <w:bottom w:val="single" w:sz="8" w:space="0" w:color="000000"/>
              <w:right w:val="single" w:sz="8" w:space="0" w:color="000000"/>
            </w:tcBorders>
            <w:shd w:val="clear" w:color="auto" w:fill="7E0000"/>
            <w:tcMar>
              <w:top w:w="15" w:type="dxa"/>
              <w:left w:w="108" w:type="dxa"/>
              <w:bottom w:w="0" w:type="dxa"/>
              <w:right w:w="108" w:type="dxa"/>
            </w:tcMar>
            <w:hideMark/>
          </w:tcPr>
          <w:p w:rsidR="00494120" w:rsidRPr="00C33F9D" w:rsidRDefault="00C33F9D" w:rsidP="00C33F9D">
            <w:pPr>
              <w:spacing w:line="360" w:lineRule="auto"/>
              <w:rPr>
                <w:sz w:val="18"/>
                <w:szCs w:val="18"/>
                <w:lang w:val="en-IN"/>
              </w:rPr>
            </w:pPr>
            <w:r w:rsidRPr="00C33F9D">
              <w:rPr>
                <w:b/>
                <w:bCs/>
                <w:sz w:val="18"/>
                <w:szCs w:val="18"/>
                <w:lang w:val="en-CA"/>
              </w:rPr>
              <w:t>Size (Sq. Ft of Super Built Up Area)</w:t>
            </w:r>
          </w:p>
        </w:tc>
        <w:tc>
          <w:tcPr>
            <w:tcW w:w="2259" w:type="pct"/>
            <w:tcBorders>
              <w:top w:val="single" w:sz="8" w:space="0" w:color="000000"/>
              <w:left w:val="single" w:sz="8" w:space="0" w:color="000000"/>
              <w:bottom w:val="single" w:sz="8" w:space="0" w:color="000000"/>
              <w:right w:val="single" w:sz="8" w:space="0" w:color="000000"/>
            </w:tcBorders>
            <w:shd w:val="clear" w:color="auto" w:fill="7E0000"/>
            <w:tcMar>
              <w:top w:w="15" w:type="dxa"/>
              <w:left w:w="108" w:type="dxa"/>
              <w:bottom w:w="0" w:type="dxa"/>
              <w:right w:w="108" w:type="dxa"/>
            </w:tcMar>
            <w:hideMark/>
          </w:tcPr>
          <w:p w:rsidR="00494120" w:rsidRPr="00C33F9D" w:rsidRDefault="00C33F9D" w:rsidP="003F5336">
            <w:pPr>
              <w:spacing w:line="360" w:lineRule="auto"/>
              <w:rPr>
                <w:sz w:val="18"/>
                <w:szCs w:val="18"/>
                <w:lang w:val="en-IN"/>
              </w:rPr>
            </w:pPr>
            <w:r w:rsidRPr="00C33F9D">
              <w:rPr>
                <w:b/>
                <w:bCs/>
                <w:sz w:val="18"/>
                <w:szCs w:val="18"/>
                <w:lang w:val="en-CA"/>
              </w:rPr>
              <w:t>Equated Monthly Instalment(EMI)/Rent</w:t>
            </w:r>
          </w:p>
        </w:tc>
      </w:tr>
      <w:tr w:rsidR="00C33F9D" w:rsidRPr="00C33F9D" w:rsidTr="00C33F9D">
        <w:trPr>
          <w:trHeight w:val="264"/>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94120" w:rsidRPr="00C33F9D" w:rsidRDefault="00C33F9D" w:rsidP="00C33F9D">
            <w:pPr>
              <w:spacing w:line="360" w:lineRule="auto"/>
              <w:rPr>
                <w:sz w:val="18"/>
                <w:szCs w:val="18"/>
                <w:lang w:val="en-IN"/>
              </w:rPr>
            </w:pPr>
            <w:r w:rsidRPr="00C33F9D">
              <w:rPr>
                <w:sz w:val="18"/>
                <w:szCs w:val="18"/>
              </w:rPr>
              <w:t>EWS</w:t>
            </w:r>
          </w:p>
        </w:tc>
        <w:tc>
          <w:tcPr>
            <w:tcW w:w="21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94120" w:rsidRPr="00C33F9D" w:rsidRDefault="00C33F9D" w:rsidP="00C33F9D">
            <w:pPr>
              <w:spacing w:line="360" w:lineRule="auto"/>
              <w:rPr>
                <w:sz w:val="18"/>
                <w:szCs w:val="18"/>
                <w:lang w:val="en-IN"/>
              </w:rPr>
            </w:pPr>
            <w:r w:rsidRPr="00C33F9D">
              <w:rPr>
                <w:sz w:val="18"/>
                <w:szCs w:val="18"/>
              </w:rPr>
              <w:t>Minimum 300 sq. ft./ Maximum 500 sq. ft.</w:t>
            </w:r>
          </w:p>
        </w:tc>
        <w:tc>
          <w:tcPr>
            <w:tcW w:w="225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94120" w:rsidRPr="00C33F9D" w:rsidRDefault="00C33F9D" w:rsidP="00C33F9D">
            <w:pPr>
              <w:spacing w:line="360" w:lineRule="auto"/>
              <w:rPr>
                <w:sz w:val="18"/>
                <w:szCs w:val="18"/>
                <w:lang w:val="en-IN"/>
              </w:rPr>
            </w:pPr>
            <w:r w:rsidRPr="00C33F9D">
              <w:rPr>
                <w:sz w:val="18"/>
                <w:szCs w:val="18"/>
              </w:rPr>
              <w:t>Not exceeding 30-40% of gross monthly income of buyer</w:t>
            </w:r>
          </w:p>
        </w:tc>
      </w:tr>
      <w:tr w:rsidR="00C33F9D" w:rsidRPr="00C33F9D" w:rsidTr="00C33F9D">
        <w:trPr>
          <w:trHeight w:val="264"/>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94120" w:rsidRPr="00C33F9D" w:rsidRDefault="00C33F9D" w:rsidP="00C33F9D">
            <w:pPr>
              <w:spacing w:line="360" w:lineRule="auto"/>
              <w:rPr>
                <w:sz w:val="18"/>
                <w:szCs w:val="18"/>
                <w:lang w:val="en-IN"/>
              </w:rPr>
            </w:pPr>
            <w:r w:rsidRPr="00C33F9D">
              <w:rPr>
                <w:sz w:val="18"/>
                <w:szCs w:val="18"/>
              </w:rPr>
              <w:t>LIG</w:t>
            </w:r>
          </w:p>
        </w:tc>
        <w:tc>
          <w:tcPr>
            <w:tcW w:w="21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94120" w:rsidRPr="00C33F9D" w:rsidRDefault="00C33F9D" w:rsidP="00C33F9D">
            <w:pPr>
              <w:spacing w:line="360" w:lineRule="auto"/>
              <w:rPr>
                <w:sz w:val="18"/>
                <w:szCs w:val="18"/>
                <w:lang w:val="en-IN"/>
              </w:rPr>
            </w:pPr>
            <w:r w:rsidRPr="00C33F9D">
              <w:rPr>
                <w:sz w:val="18"/>
                <w:szCs w:val="18"/>
              </w:rPr>
              <w:t>Minimum 500 sq. ft./Maximum 600 sq. ft.</w:t>
            </w:r>
          </w:p>
        </w:tc>
        <w:tc>
          <w:tcPr>
            <w:tcW w:w="2259" w:type="pct"/>
            <w:vMerge/>
            <w:tcBorders>
              <w:top w:val="single" w:sz="8" w:space="0" w:color="000000"/>
              <w:left w:val="single" w:sz="8" w:space="0" w:color="000000"/>
              <w:bottom w:val="single" w:sz="8" w:space="0" w:color="000000"/>
              <w:right w:val="single" w:sz="8" w:space="0" w:color="000000"/>
            </w:tcBorders>
            <w:vAlign w:val="center"/>
            <w:hideMark/>
          </w:tcPr>
          <w:p w:rsidR="00C33F9D" w:rsidRPr="00C33F9D" w:rsidRDefault="00C33F9D" w:rsidP="00C33F9D">
            <w:pPr>
              <w:spacing w:line="360" w:lineRule="auto"/>
              <w:rPr>
                <w:sz w:val="18"/>
                <w:szCs w:val="18"/>
                <w:lang w:val="en-IN"/>
              </w:rPr>
            </w:pPr>
          </w:p>
        </w:tc>
      </w:tr>
      <w:tr w:rsidR="00C33F9D" w:rsidRPr="00C33F9D" w:rsidTr="00C33F9D">
        <w:trPr>
          <w:trHeight w:val="264"/>
        </w:trPr>
        <w:tc>
          <w:tcPr>
            <w:tcW w:w="57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94120" w:rsidRPr="00C33F9D" w:rsidRDefault="00C33F9D" w:rsidP="00C33F9D">
            <w:pPr>
              <w:spacing w:line="360" w:lineRule="auto"/>
              <w:rPr>
                <w:sz w:val="18"/>
                <w:szCs w:val="18"/>
                <w:lang w:val="en-IN"/>
              </w:rPr>
            </w:pPr>
            <w:r w:rsidRPr="00C33F9D">
              <w:rPr>
                <w:sz w:val="18"/>
                <w:szCs w:val="18"/>
              </w:rPr>
              <w:t>MIG</w:t>
            </w:r>
          </w:p>
        </w:tc>
        <w:tc>
          <w:tcPr>
            <w:tcW w:w="216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94120" w:rsidRPr="00C33F9D" w:rsidRDefault="00C33F9D" w:rsidP="00C33F9D">
            <w:pPr>
              <w:spacing w:line="360" w:lineRule="auto"/>
              <w:rPr>
                <w:sz w:val="18"/>
                <w:szCs w:val="18"/>
                <w:lang w:val="en-IN"/>
              </w:rPr>
            </w:pPr>
            <w:r w:rsidRPr="00C33F9D">
              <w:rPr>
                <w:sz w:val="18"/>
                <w:szCs w:val="18"/>
              </w:rPr>
              <w:t xml:space="preserve">600 – 1200 sq. </w:t>
            </w:r>
            <w:proofErr w:type="spellStart"/>
            <w:r w:rsidRPr="00C33F9D">
              <w:rPr>
                <w:sz w:val="18"/>
                <w:szCs w:val="18"/>
              </w:rPr>
              <w:t>ft</w:t>
            </w:r>
            <w:proofErr w:type="spellEnd"/>
          </w:p>
        </w:tc>
        <w:tc>
          <w:tcPr>
            <w:tcW w:w="2259" w:type="pct"/>
            <w:vMerge/>
            <w:tcBorders>
              <w:top w:val="single" w:sz="8" w:space="0" w:color="000000"/>
              <w:left w:val="single" w:sz="8" w:space="0" w:color="000000"/>
              <w:bottom w:val="single" w:sz="8" w:space="0" w:color="000000"/>
              <w:right w:val="single" w:sz="8" w:space="0" w:color="000000"/>
            </w:tcBorders>
            <w:vAlign w:val="center"/>
            <w:hideMark/>
          </w:tcPr>
          <w:p w:rsidR="00C33F9D" w:rsidRPr="00C33F9D" w:rsidRDefault="00C33F9D" w:rsidP="00C33F9D">
            <w:pPr>
              <w:spacing w:line="360" w:lineRule="auto"/>
              <w:rPr>
                <w:sz w:val="18"/>
                <w:szCs w:val="18"/>
                <w:lang w:val="en-IN"/>
              </w:rPr>
            </w:pPr>
          </w:p>
        </w:tc>
      </w:tr>
    </w:tbl>
    <w:p w:rsidR="00C33F9D" w:rsidRDefault="00C33F9D" w:rsidP="00793541">
      <w:pPr>
        <w:spacing w:line="360" w:lineRule="auto"/>
        <w:rPr>
          <w:sz w:val="22"/>
          <w:szCs w:val="22"/>
        </w:rPr>
      </w:pPr>
    </w:p>
    <w:p w:rsidR="00864066" w:rsidRDefault="00864066" w:rsidP="00090619">
      <w:pPr>
        <w:pStyle w:val="Style2"/>
      </w:pPr>
      <w:r>
        <w:t>Methodology</w:t>
      </w:r>
    </w:p>
    <w:p w:rsidR="00864066" w:rsidRDefault="00864066" w:rsidP="00864066"/>
    <w:p w:rsidR="00864066" w:rsidRPr="00864066" w:rsidRDefault="00CF11AD" w:rsidP="003E4405">
      <w:pPr>
        <w:spacing w:line="360" w:lineRule="auto"/>
        <w:jc w:val="both"/>
        <w:rPr>
          <w:rFonts w:ascii="Georgia" w:hAnsi="Georgia"/>
          <w:sz w:val="22"/>
          <w:szCs w:val="22"/>
        </w:rPr>
      </w:pPr>
      <w:r>
        <w:rPr>
          <w:rFonts w:ascii="Georgia" w:hAnsi="Georgia"/>
          <w:sz w:val="22"/>
          <w:szCs w:val="22"/>
        </w:rPr>
        <w:t xml:space="preserve">The first stage was a desk research on recent </w:t>
      </w:r>
      <w:r w:rsidR="00FF1175">
        <w:rPr>
          <w:rFonts w:ascii="Georgia" w:hAnsi="Georgia"/>
          <w:sz w:val="22"/>
          <w:szCs w:val="22"/>
        </w:rPr>
        <w:t xml:space="preserve">reports </w:t>
      </w:r>
      <w:r>
        <w:rPr>
          <w:rFonts w:ascii="Georgia" w:hAnsi="Georgia"/>
          <w:sz w:val="22"/>
          <w:szCs w:val="22"/>
        </w:rPr>
        <w:t>on Low Income Housing Finance in</w:t>
      </w:r>
      <w:r w:rsidR="00FF1175">
        <w:rPr>
          <w:rFonts w:ascii="Georgia" w:hAnsi="Georgia"/>
          <w:sz w:val="22"/>
          <w:szCs w:val="22"/>
        </w:rPr>
        <w:t xml:space="preserve"> India and the world. This included looking at </w:t>
      </w:r>
      <w:r>
        <w:rPr>
          <w:rFonts w:ascii="Georgia" w:hAnsi="Georgia"/>
          <w:sz w:val="22"/>
          <w:szCs w:val="22"/>
        </w:rPr>
        <w:t xml:space="preserve">memos and circulars of NHB and RBI on the subject. </w:t>
      </w:r>
      <w:r w:rsidR="00FF1175">
        <w:rPr>
          <w:rFonts w:ascii="Georgia" w:hAnsi="Georgia"/>
          <w:sz w:val="22"/>
          <w:szCs w:val="22"/>
        </w:rPr>
        <w:t>This was followed by interviews with CEOs of a variety of financial institutions</w:t>
      </w:r>
      <w:r w:rsidR="00461C57">
        <w:rPr>
          <w:rFonts w:ascii="Georgia" w:hAnsi="Georgia"/>
          <w:sz w:val="22"/>
          <w:szCs w:val="22"/>
        </w:rPr>
        <w:t xml:space="preserve"> including</w:t>
      </w:r>
      <w:r w:rsidR="00FF1175">
        <w:rPr>
          <w:rFonts w:ascii="Georgia" w:hAnsi="Georgia"/>
          <w:sz w:val="22"/>
          <w:szCs w:val="22"/>
        </w:rPr>
        <w:t xml:space="preserve"> NHB and other industry experts</w:t>
      </w:r>
      <w:r w:rsidR="00461C57">
        <w:rPr>
          <w:rFonts w:ascii="Georgia" w:hAnsi="Georgia"/>
          <w:sz w:val="22"/>
          <w:szCs w:val="22"/>
        </w:rPr>
        <w:t xml:space="preserve"> involved in housing in this segment</w:t>
      </w:r>
      <w:r w:rsidR="00FF1175">
        <w:rPr>
          <w:rFonts w:ascii="Georgia" w:hAnsi="Georgia"/>
          <w:sz w:val="22"/>
          <w:szCs w:val="22"/>
        </w:rPr>
        <w:t xml:space="preserve">. In order to gather qualitative information about the market for product design, 100 client interviews were carried out among 6 Microfinance </w:t>
      </w:r>
      <w:r w:rsidR="00FF1175">
        <w:rPr>
          <w:rFonts w:ascii="Georgia" w:hAnsi="Georgia"/>
          <w:sz w:val="22"/>
          <w:szCs w:val="22"/>
        </w:rPr>
        <w:lastRenderedPageBreak/>
        <w:t>Institutions across 3 regions. Besides</w:t>
      </w:r>
      <w:r w:rsidR="003F5336">
        <w:rPr>
          <w:rFonts w:ascii="Georgia" w:hAnsi="Georgia"/>
          <w:sz w:val="22"/>
          <w:szCs w:val="22"/>
        </w:rPr>
        <w:t>,</w:t>
      </w:r>
      <w:r w:rsidR="00FF1175">
        <w:rPr>
          <w:rFonts w:ascii="Georgia" w:hAnsi="Georgia"/>
          <w:sz w:val="22"/>
          <w:szCs w:val="22"/>
        </w:rPr>
        <w:t xml:space="preserve"> technical information was collected</w:t>
      </w:r>
      <w:r w:rsidR="00461C57">
        <w:rPr>
          <w:rFonts w:ascii="Georgia" w:hAnsi="Georgia"/>
          <w:sz w:val="22"/>
          <w:szCs w:val="22"/>
        </w:rPr>
        <w:t xml:space="preserve"> using an architect in Bhubanes</w:t>
      </w:r>
      <w:r w:rsidR="00FF1175">
        <w:rPr>
          <w:rFonts w:ascii="Georgia" w:hAnsi="Georgia"/>
          <w:sz w:val="22"/>
          <w:szCs w:val="22"/>
        </w:rPr>
        <w:t>war.</w:t>
      </w:r>
    </w:p>
    <w:p w:rsidR="0080435E" w:rsidRPr="00BA1875" w:rsidRDefault="00BA1875" w:rsidP="00BA1875">
      <w:pPr>
        <w:pStyle w:val="Heading1"/>
        <w:rPr>
          <w:sz w:val="40"/>
          <w:szCs w:val="40"/>
          <w:lang w:val="fr-FR"/>
        </w:rPr>
      </w:pPr>
      <w:bookmarkStart w:id="5" w:name="_Toc59470047"/>
      <w:proofErr w:type="spellStart"/>
      <w:r w:rsidRPr="00BA1875">
        <w:rPr>
          <w:sz w:val="40"/>
          <w:szCs w:val="40"/>
          <w:lang w:val="fr-FR"/>
        </w:rPr>
        <w:t>Market</w:t>
      </w:r>
      <w:proofErr w:type="spellEnd"/>
      <w:r w:rsidRPr="00BA1875">
        <w:rPr>
          <w:sz w:val="40"/>
          <w:szCs w:val="40"/>
          <w:lang w:val="fr-FR"/>
        </w:rPr>
        <w:t xml:space="preserve"> </w:t>
      </w:r>
      <w:proofErr w:type="spellStart"/>
      <w:r w:rsidRPr="00BA1875">
        <w:rPr>
          <w:sz w:val="40"/>
          <w:szCs w:val="40"/>
          <w:lang w:val="fr-FR"/>
        </w:rPr>
        <w:t>Potential</w:t>
      </w:r>
      <w:bookmarkEnd w:id="5"/>
      <w:proofErr w:type="spellEnd"/>
    </w:p>
    <w:p w:rsidR="00BA1875" w:rsidRPr="00BA1875" w:rsidRDefault="00BA1875" w:rsidP="00BA1875">
      <w:pPr>
        <w:rPr>
          <w:lang w:val="fr-FR"/>
        </w:rPr>
      </w:pPr>
    </w:p>
    <w:p w:rsidR="002A3E8A" w:rsidRPr="00E11DD3" w:rsidRDefault="009B4BDB" w:rsidP="009A08AB">
      <w:pPr>
        <w:pStyle w:val="Body"/>
        <w:spacing w:line="360" w:lineRule="auto"/>
        <w:jc w:val="both"/>
        <w:rPr>
          <w:rFonts w:ascii="Georgia" w:hAnsi="Georgia"/>
          <w:lang w:val="en-US"/>
        </w:rPr>
      </w:pPr>
      <w:r w:rsidRPr="00E11DD3">
        <w:rPr>
          <w:rFonts w:ascii="Georgia" w:hAnsi="Georgia"/>
          <w:lang w:val="en-US"/>
        </w:rPr>
        <w:t>Two thirds of the world’s emerging market population live</w:t>
      </w:r>
      <w:r w:rsidR="002A3E8A" w:rsidRPr="00E11DD3">
        <w:rPr>
          <w:rFonts w:ascii="Georgia" w:hAnsi="Georgia"/>
          <w:lang w:val="en-US"/>
        </w:rPr>
        <w:t>s</w:t>
      </w:r>
      <w:r w:rsidRPr="00E11DD3">
        <w:rPr>
          <w:rFonts w:ascii="Georgia" w:hAnsi="Georgia"/>
          <w:lang w:val="en-US"/>
        </w:rPr>
        <w:t xml:space="preserve"> in substandard shelter.</w:t>
      </w:r>
      <w:r w:rsidR="002A3E8A" w:rsidRPr="00E11DD3">
        <w:rPr>
          <w:rFonts w:ascii="Georgia" w:hAnsi="Georgia"/>
          <w:lang w:val="en-US"/>
        </w:rPr>
        <w:t xml:space="preserve"> According to World Resources Institute 2007, the </w:t>
      </w:r>
      <w:r w:rsidR="009F38F8" w:rsidRPr="00E11DD3">
        <w:rPr>
          <w:rFonts w:ascii="Georgia" w:hAnsi="Georgia"/>
          <w:lang w:val="en-US"/>
        </w:rPr>
        <w:t xml:space="preserve">Bottom of the Pyramid spends about USD300 </w:t>
      </w:r>
      <w:proofErr w:type="spellStart"/>
      <w:r w:rsidR="009F38F8" w:rsidRPr="00E11DD3">
        <w:rPr>
          <w:rFonts w:ascii="Georgia" w:hAnsi="Georgia"/>
          <w:lang w:val="en-US"/>
        </w:rPr>
        <w:t>bn</w:t>
      </w:r>
      <w:proofErr w:type="spellEnd"/>
      <w:r w:rsidR="009F38F8" w:rsidRPr="00E11DD3">
        <w:rPr>
          <w:rFonts w:ascii="Georgia" w:hAnsi="Georgia"/>
          <w:lang w:val="en-US"/>
        </w:rPr>
        <w:t xml:space="preserve"> on housing – rent, repairs, loan repayments, etc.</w:t>
      </w:r>
    </w:p>
    <w:p w:rsidR="009F38F8" w:rsidRPr="00E11DD3" w:rsidRDefault="00381F5C" w:rsidP="009A08AB">
      <w:pPr>
        <w:pStyle w:val="Body"/>
        <w:spacing w:line="360" w:lineRule="auto"/>
        <w:jc w:val="both"/>
        <w:rPr>
          <w:rFonts w:ascii="Georgia" w:hAnsi="Georgia"/>
          <w:lang w:val="en-US"/>
        </w:rPr>
      </w:pPr>
      <w:r w:rsidRPr="00E11DD3">
        <w:rPr>
          <w:rFonts w:ascii="Georgia" w:hAnsi="Georgia"/>
          <w:lang w:val="en-US"/>
        </w:rPr>
        <w:t xml:space="preserve">Previous surveys in India and around the world have shown that about 20% of microfinance loans are being </w:t>
      </w:r>
      <w:r w:rsidR="003F5336">
        <w:rPr>
          <w:rFonts w:ascii="Georgia" w:hAnsi="Georgia"/>
          <w:lang w:val="en-US"/>
        </w:rPr>
        <w:t>diverted</w:t>
      </w:r>
      <w:r w:rsidRPr="00E11DD3">
        <w:rPr>
          <w:rFonts w:ascii="Georgia" w:hAnsi="Georgia"/>
          <w:lang w:val="en-US"/>
        </w:rPr>
        <w:t xml:space="preserve"> for home repairs and improvements.</w:t>
      </w:r>
      <w:r w:rsidR="006F5A76" w:rsidRPr="00E11DD3">
        <w:rPr>
          <w:rFonts w:ascii="Georgia" w:hAnsi="Georgia"/>
          <w:lang w:val="en-US"/>
        </w:rPr>
        <w:t xml:space="preserve"> The need is clearly visible.</w:t>
      </w:r>
    </w:p>
    <w:p w:rsidR="006F5A76" w:rsidRPr="00E11DD3" w:rsidRDefault="006F5A76" w:rsidP="009A08AB">
      <w:pPr>
        <w:pStyle w:val="Body"/>
        <w:spacing w:line="360" w:lineRule="auto"/>
        <w:jc w:val="both"/>
        <w:rPr>
          <w:rFonts w:ascii="Georgia" w:hAnsi="Georgia"/>
          <w:lang w:val="en-US"/>
        </w:rPr>
      </w:pPr>
      <w:r w:rsidRPr="00E11DD3">
        <w:rPr>
          <w:rFonts w:ascii="Georgia" w:hAnsi="Georgia"/>
          <w:lang w:val="en-US"/>
        </w:rPr>
        <w:t>According to the 11</w:t>
      </w:r>
      <w:r w:rsidRPr="00E11DD3">
        <w:rPr>
          <w:rFonts w:ascii="Georgia" w:hAnsi="Georgia"/>
          <w:vertAlign w:val="superscript"/>
          <w:lang w:val="en-US"/>
        </w:rPr>
        <w:t>th</w:t>
      </w:r>
      <w:r w:rsidRPr="00E11DD3">
        <w:rPr>
          <w:rFonts w:ascii="Georgia" w:hAnsi="Georgia"/>
          <w:lang w:val="en-US"/>
        </w:rPr>
        <w:t xml:space="preserve"> five year plan (2007 – 2012), the number of housing units needed was 73.6 million in 2012. Out of this, 36% was urban and 64% rural. KPMG in its India analysis predicted in 2014, that this number would grow to 90 </w:t>
      </w:r>
      <w:proofErr w:type="spellStart"/>
      <w:r w:rsidRPr="00E11DD3">
        <w:rPr>
          <w:rFonts w:ascii="Georgia" w:hAnsi="Georgia"/>
          <w:lang w:val="en-US"/>
        </w:rPr>
        <w:t>mn</w:t>
      </w:r>
      <w:proofErr w:type="spellEnd"/>
      <w:r w:rsidRPr="00E11DD3">
        <w:rPr>
          <w:rFonts w:ascii="Georgia" w:hAnsi="Georgia"/>
          <w:lang w:val="en-US"/>
        </w:rPr>
        <w:t xml:space="preserve"> units by 2022. Out of this, 96% units are needed by the EWS (Economically Weaker Sections) and LIG (Lower Income Group) segments.</w:t>
      </w:r>
    </w:p>
    <w:p w:rsidR="006F5A76" w:rsidRPr="00E11DD3" w:rsidRDefault="006F5A76" w:rsidP="009A08AB">
      <w:pPr>
        <w:pStyle w:val="Body"/>
        <w:spacing w:line="360" w:lineRule="auto"/>
        <w:jc w:val="both"/>
        <w:rPr>
          <w:rFonts w:ascii="Georgia" w:hAnsi="Georgia"/>
          <w:lang w:val="en-US"/>
        </w:rPr>
      </w:pPr>
      <w:r w:rsidRPr="00E11DD3">
        <w:rPr>
          <w:rFonts w:ascii="Georgia" w:hAnsi="Georgia"/>
          <w:lang w:val="en-US"/>
        </w:rPr>
        <w:t xml:space="preserve">According to census 2011, only 19% of rural homes were </w:t>
      </w:r>
      <w:proofErr w:type="spellStart"/>
      <w:r w:rsidRPr="00E11DD3">
        <w:rPr>
          <w:rFonts w:ascii="Georgia" w:hAnsi="Georgia"/>
          <w:lang w:val="en-US"/>
        </w:rPr>
        <w:t>pucca</w:t>
      </w:r>
      <w:proofErr w:type="spellEnd"/>
      <w:r w:rsidRPr="00E11DD3">
        <w:rPr>
          <w:rFonts w:ascii="Georgia" w:hAnsi="Georgia"/>
          <w:lang w:val="en-US"/>
        </w:rPr>
        <w:t xml:space="preserve"> (built of RCC walls and roof - reinforced concrete). </w:t>
      </w:r>
      <w:r w:rsidR="003F5336">
        <w:rPr>
          <w:rFonts w:ascii="Georgia" w:hAnsi="Georgia"/>
          <w:lang w:val="en-US"/>
        </w:rPr>
        <w:t xml:space="preserve">It is reported that </w:t>
      </w:r>
      <w:r w:rsidRPr="00E11DD3">
        <w:rPr>
          <w:rFonts w:ascii="Georgia" w:hAnsi="Georgia"/>
          <w:lang w:val="en-US"/>
        </w:rPr>
        <w:t xml:space="preserve">42 to </w:t>
      </w:r>
      <w:proofErr w:type="gramStart"/>
      <w:r w:rsidRPr="00E11DD3">
        <w:rPr>
          <w:rFonts w:ascii="Georgia" w:hAnsi="Georgia"/>
          <w:lang w:val="en-US"/>
        </w:rPr>
        <w:t xml:space="preserve">100  </w:t>
      </w:r>
      <w:proofErr w:type="spellStart"/>
      <w:r w:rsidRPr="00E11DD3">
        <w:rPr>
          <w:rFonts w:ascii="Georgia" w:hAnsi="Georgia"/>
          <w:lang w:val="en-US"/>
        </w:rPr>
        <w:t>mn</w:t>
      </w:r>
      <w:proofErr w:type="spellEnd"/>
      <w:proofErr w:type="gramEnd"/>
      <w:r w:rsidRPr="00E11DD3">
        <w:rPr>
          <w:rFonts w:ascii="Georgia" w:hAnsi="Georgia"/>
          <w:lang w:val="en-US"/>
        </w:rPr>
        <w:t xml:space="preserve"> Indians live in slums. One can imagine the size of the gap in the market. </w:t>
      </w:r>
      <w:r w:rsidR="003F5336">
        <w:rPr>
          <w:rFonts w:ascii="Georgia" w:hAnsi="Georgia"/>
          <w:lang w:val="en-US"/>
        </w:rPr>
        <w:t xml:space="preserve">In fact, the </w:t>
      </w:r>
      <w:r w:rsidRPr="00E11DD3">
        <w:rPr>
          <w:rFonts w:ascii="Georgia" w:hAnsi="Georgia"/>
          <w:lang w:val="en-US"/>
        </w:rPr>
        <w:t>urban market for Rs.3 to Rs.10 lac homes</w:t>
      </w:r>
      <w:r w:rsidR="003F5336">
        <w:rPr>
          <w:rFonts w:ascii="Georgia" w:hAnsi="Georgia"/>
          <w:lang w:val="en-US"/>
        </w:rPr>
        <w:t xml:space="preserve"> alone</w:t>
      </w:r>
      <w:r w:rsidRPr="00E11DD3">
        <w:rPr>
          <w:rFonts w:ascii="Georgia" w:hAnsi="Georgia"/>
          <w:lang w:val="en-US"/>
        </w:rPr>
        <w:t xml:space="preserve"> is estimated to be Rs.1</w:t>
      </w:r>
      <w:proofErr w:type="gramStart"/>
      <w:r w:rsidRPr="00E11DD3">
        <w:rPr>
          <w:rFonts w:ascii="Georgia" w:hAnsi="Georgia"/>
          <w:lang w:val="en-US"/>
        </w:rPr>
        <w:t>,100,000</w:t>
      </w:r>
      <w:proofErr w:type="gramEnd"/>
      <w:r w:rsidRPr="00E11DD3">
        <w:rPr>
          <w:rFonts w:ascii="Georgia" w:hAnsi="Georgia"/>
          <w:lang w:val="en-US"/>
        </w:rPr>
        <w:t xml:space="preserve"> </w:t>
      </w:r>
      <w:proofErr w:type="spellStart"/>
      <w:r w:rsidRPr="00E11DD3">
        <w:rPr>
          <w:rFonts w:ascii="Georgia" w:hAnsi="Georgia"/>
          <w:lang w:val="en-US"/>
        </w:rPr>
        <w:t>crores</w:t>
      </w:r>
      <w:proofErr w:type="spellEnd"/>
      <w:r w:rsidR="001E0281">
        <w:rPr>
          <w:rFonts w:ascii="Georgia" w:hAnsi="Georgia"/>
          <w:lang w:val="en-US"/>
        </w:rPr>
        <w:t xml:space="preserve"> as estimated by the Monitor group in 2010</w:t>
      </w:r>
      <w:r w:rsidR="001E0281">
        <w:rPr>
          <w:rStyle w:val="FootnoteReference"/>
          <w:rFonts w:ascii="Georgia" w:hAnsi="Georgia"/>
          <w:lang w:val="en-US"/>
        </w:rPr>
        <w:footnoteReference w:id="1"/>
      </w:r>
      <w:r w:rsidR="001E0281">
        <w:rPr>
          <w:rFonts w:ascii="Georgia" w:hAnsi="Georgia"/>
          <w:lang w:val="en-US"/>
        </w:rPr>
        <w:t xml:space="preserve">. </w:t>
      </w:r>
    </w:p>
    <w:p w:rsidR="006F5A76" w:rsidRPr="00E11DD3" w:rsidRDefault="00024721" w:rsidP="009A08AB">
      <w:pPr>
        <w:pStyle w:val="Body"/>
        <w:spacing w:line="360" w:lineRule="auto"/>
        <w:jc w:val="both"/>
        <w:rPr>
          <w:rFonts w:ascii="Georgia" w:hAnsi="Georgia"/>
          <w:lang w:val="en-US"/>
        </w:rPr>
      </w:pPr>
      <w:r w:rsidRPr="00E11DD3">
        <w:rPr>
          <w:rFonts w:ascii="Georgia" w:hAnsi="Georgia"/>
          <w:lang w:val="en-US"/>
        </w:rPr>
        <w:t xml:space="preserve">While the potential market is attractive, it would be apparent that improving quality of housing or increasing housing stock is not just about asset creation, but about enhancing the quality of lives of people several-fold. Research has proven that decent housing directly impacts health, education, employment, safety and societal unity, as can be seen in the graphic below. </w:t>
      </w:r>
    </w:p>
    <w:p w:rsidR="00024721" w:rsidRDefault="00024721" w:rsidP="009A08AB">
      <w:pPr>
        <w:pStyle w:val="Body"/>
        <w:spacing w:line="360" w:lineRule="auto"/>
        <w:jc w:val="both"/>
        <w:rPr>
          <w:rFonts w:ascii="Georgia" w:hAnsi="Georgia"/>
          <w:sz w:val="24"/>
          <w:szCs w:val="24"/>
          <w:lang w:val="en-US"/>
        </w:rPr>
      </w:pPr>
    </w:p>
    <w:p w:rsidR="00E11DD3" w:rsidRDefault="00E11DD3" w:rsidP="009A08AB">
      <w:pPr>
        <w:pStyle w:val="Body"/>
        <w:spacing w:line="360" w:lineRule="auto"/>
        <w:jc w:val="both"/>
        <w:rPr>
          <w:rFonts w:ascii="Georgia" w:hAnsi="Georgia"/>
          <w:sz w:val="24"/>
          <w:szCs w:val="24"/>
          <w:lang w:val="en-US"/>
        </w:rPr>
      </w:pPr>
    </w:p>
    <w:p w:rsidR="0002740A" w:rsidRDefault="0002740A" w:rsidP="009A08AB">
      <w:pPr>
        <w:pStyle w:val="Body"/>
        <w:spacing w:line="360" w:lineRule="auto"/>
        <w:jc w:val="both"/>
        <w:rPr>
          <w:rFonts w:ascii="Georgia" w:hAnsi="Georgia"/>
          <w:sz w:val="24"/>
          <w:szCs w:val="24"/>
          <w:lang w:val="en-US"/>
        </w:rPr>
      </w:pPr>
    </w:p>
    <w:p w:rsidR="0002740A" w:rsidRDefault="0002740A" w:rsidP="009A08AB">
      <w:pPr>
        <w:pStyle w:val="Body"/>
        <w:spacing w:line="360" w:lineRule="auto"/>
        <w:jc w:val="both"/>
        <w:rPr>
          <w:rFonts w:ascii="Georgia" w:hAnsi="Georgia"/>
          <w:sz w:val="24"/>
          <w:szCs w:val="24"/>
          <w:lang w:val="en-US"/>
        </w:rPr>
      </w:pPr>
    </w:p>
    <w:p w:rsidR="00E11DD3" w:rsidRDefault="00E11DD3" w:rsidP="009A08AB">
      <w:pPr>
        <w:pStyle w:val="Body"/>
        <w:spacing w:line="360" w:lineRule="auto"/>
        <w:jc w:val="both"/>
        <w:rPr>
          <w:rFonts w:ascii="Georgia" w:hAnsi="Georgia"/>
          <w:sz w:val="24"/>
          <w:szCs w:val="24"/>
          <w:lang w:val="en-US"/>
        </w:rPr>
      </w:pPr>
    </w:p>
    <w:p w:rsidR="00D72C5E" w:rsidRDefault="00D72C5E" w:rsidP="009A08AB">
      <w:pPr>
        <w:pStyle w:val="Body"/>
        <w:spacing w:line="360" w:lineRule="auto"/>
        <w:jc w:val="both"/>
        <w:rPr>
          <w:rFonts w:ascii="Georgia" w:hAnsi="Georgia"/>
          <w:sz w:val="24"/>
          <w:szCs w:val="24"/>
          <w:lang w:val="en-US"/>
        </w:rPr>
      </w:pPr>
    </w:p>
    <w:p w:rsidR="00024721" w:rsidRDefault="00C542E5" w:rsidP="009A08AB">
      <w:pPr>
        <w:pStyle w:val="Body"/>
        <w:spacing w:line="360" w:lineRule="auto"/>
        <w:jc w:val="both"/>
        <w:rPr>
          <w:rFonts w:ascii="Georgia" w:hAnsi="Georgia"/>
          <w:sz w:val="24"/>
          <w:szCs w:val="24"/>
          <w:lang w:val="en-US"/>
        </w:rPr>
      </w:pPr>
      <w:r w:rsidRPr="00024721">
        <w:rPr>
          <w:rFonts w:ascii="Georgia" w:hAnsi="Georgia"/>
          <w:noProof/>
          <w:sz w:val="24"/>
          <w:szCs w:val="24"/>
        </w:rPr>
        <mc:AlternateContent>
          <mc:Choice Requires="wpg">
            <w:drawing>
              <wp:anchor distT="0" distB="0" distL="114300" distR="114300" simplePos="0" relativeHeight="251661312" behindDoc="0" locked="0" layoutInCell="1" allowOverlap="1" wp14:anchorId="02A29CC5" wp14:editId="3364E51E">
                <wp:simplePos x="0" y="0"/>
                <wp:positionH relativeFrom="column">
                  <wp:posOffset>13335</wp:posOffset>
                </wp:positionH>
                <wp:positionV relativeFrom="paragraph">
                  <wp:posOffset>293369</wp:posOffset>
                </wp:positionV>
                <wp:extent cx="6554639" cy="4562474"/>
                <wp:effectExtent l="0" t="0" r="0" b="0"/>
                <wp:wrapNone/>
                <wp:docPr id="3" name="Group 2"/>
                <wp:cNvGraphicFramePr/>
                <a:graphic xmlns:a="http://schemas.openxmlformats.org/drawingml/2006/main">
                  <a:graphicData uri="http://schemas.microsoft.com/office/word/2010/wordprocessingGroup">
                    <wpg:wgp>
                      <wpg:cNvGrpSpPr/>
                      <wpg:grpSpPr>
                        <a:xfrm>
                          <a:off x="0" y="0"/>
                          <a:ext cx="6554639" cy="4562474"/>
                          <a:chOff x="238625" y="-1"/>
                          <a:chExt cx="7466718" cy="4404714"/>
                        </a:xfrm>
                      </wpg:grpSpPr>
                      <wps:wsp>
                        <wps:cNvPr id="2" name="TextBox 4"/>
                        <wps:cNvSpPr txBox="1"/>
                        <wps:spPr>
                          <a:xfrm>
                            <a:off x="5266943" y="1600135"/>
                            <a:ext cx="2438400" cy="845906"/>
                          </a:xfrm>
                          <a:prstGeom prst="rect">
                            <a:avLst/>
                          </a:prstGeom>
                          <a:noFill/>
                        </wps:spPr>
                        <wps:txbx>
                          <w:txbxContent>
                            <w:p w:rsidR="009023EF" w:rsidRPr="00024721" w:rsidRDefault="009023EF" w:rsidP="0022185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Improved health due to better sanitation, clean water</w:t>
                              </w:r>
                            </w:p>
                            <w:p w:rsidR="009023EF" w:rsidRPr="00024721" w:rsidRDefault="009023EF" w:rsidP="0022185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Reduced spread of diseases</w:t>
                              </w:r>
                            </w:p>
                            <w:p w:rsidR="009023EF" w:rsidRPr="00024721" w:rsidRDefault="009023EF" w:rsidP="0022185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Access to healthcare</w:t>
                              </w:r>
                            </w:p>
                            <w:p w:rsidR="009023EF" w:rsidRPr="00024721" w:rsidRDefault="009023EF" w:rsidP="0022185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Improved psychological well being</w:t>
                              </w:r>
                            </w:p>
                          </w:txbxContent>
                        </wps:txbx>
                        <wps:bodyPr wrap="square" rtlCol="0">
                          <a:noAutofit/>
                        </wps:bodyPr>
                      </wps:wsp>
                      <wps:wsp>
                        <wps:cNvPr id="4" name="TextBox 5"/>
                        <wps:cNvSpPr txBox="1"/>
                        <wps:spPr>
                          <a:xfrm>
                            <a:off x="5105400" y="3669575"/>
                            <a:ext cx="2438400" cy="354346"/>
                          </a:xfrm>
                          <a:prstGeom prst="rect">
                            <a:avLst/>
                          </a:prstGeom>
                          <a:noFill/>
                        </wps:spPr>
                        <wps:txbx>
                          <w:txbxContent>
                            <w:p w:rsidR="009023EF" w:rsidRPr="00024721" w:rsidRDefault="009023EF" w:rsidP="00221855">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Access to employment</w:t>
                              </w:r>
                            </w:p>
                            <w:p w:rsidR="009023EF" w:rsidRPr="00024721" w:rsidRDefault="009023EF" w:rsidP="00221855">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Improved productivity</w:t>
                              </w:r>
                            </w:p>
                          </w:txbxContent>
                        </wps:txbx>
                        <wps:bodyPr wrap="square" rtlCol="0">
                          <a:noAutofit/>
                        </wps:bodyPr>
                      </wps:wsp>
                      <wps:wsp>
                        <wps:cNvPr id="5" name="TextBox 6"/>
                        <wps:cNvSpPr txBox="1"/>
                        <wps:spPr>
                          <a:xfrm>
                            <a:off x="609588" y="3631139"/>
                            <a:ext cx="2438399" cy="773574"/>
                          </a:xfrm>
                          <a:prstGeom prst="rect">
                            <a:avLst/>
                          </a:prstGeom>
                          <a:noFill/>
                        </wps:spPr>
                        <wps:txbx>
                          <w:txbxContent>
                            <w:p w:rsidR="009023EF" w:rsidRPr="00024721" w:rsidRDefault="009023EF" w:rsidP="0022185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Social support networks</w:t>
                              </w:r>
                            </w:p>
                            <w:p w:rsidR="009023EF" w:rsidRPr="00024721" w:rsidRDefault="009023EF" w:rsidP="0022185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Greater community empowerment and participation</w:t>
                              </w:r>
                            </w:p>
                            <w:p w:rsidR="009023EF" w:rsidRPr="00024721" w:rsidRDefault="009023EF" w:rsidP="0022185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Realization of dream</w:t>
                              </w:r>
                            </w:p>
                          </w:txbxContent>
                        </wps:txbx>
                        <wps:bodyPr wrap="square" rtlCol="0">
                          <a:noAutofit/>
                        </wps:bodyPr>
                      </wps:wsp>
                      <wps:wsp>
                        <wps:cNvPr id="6" name="TextBox 7"/>
                        <wps:cNvSpPr txBox="1"/>
                        <wps:spPr>
                          <a:xfrm>
                            <a:off x="238625" y="1018319"/>
                            <a:ext cx="2438405" cy="756441"/>
                          </a:xfrm>
                          <a:prstGeom prst="rect">
                            <a:avLst/>
                          </a:prstGeom>
                          <a:noFill/>
                        </wps:spPr>
                        <wps:txbx>
                          <w:txbxContent>
                            <w:p w:rsidR="009023EF" w:rsidRPr="00024721" w:rsidRDefault="009023EF" w:rsidP="00221855">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Lower crime rates</w:t>
                              </w:r>
                            </w:p>
                            <w:p w:rsidR="009023EF" w:rsidRPr="00024721" w:rsidRDefault="009023EF" w:rsidP="00221855">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proofErr w:type="spellStart"/>
                              <w:r w:rsidRPr="00024721">
                                <w:rPr>
                                  <w:rFonts w:asciiTheme="minorHAnsi" w:hAnsi="Helvetica" w:cstheme="minorBidi"/>
                                  <w:color w:val="000000" w:themeColor="text1"/>
                                  <w:kern w:val="24"/>
                                  <w:sz w:val="18"/>
                                  <w:szCs w:val="18"/>
                                </w:rPr>
                                <w:t>Revitalisation</w:t>
                              </w:r>
                              <w:proofErr w:type="spellEnd"/>
                              <w:r w:rsidRPr="00024721">
                                <w:rPr>
                                  <w:rFonts w:asciiTheme="minorHAnsi" w:hAnsi="Helvetica" w:cstheme="minorBidi"/>
                                  <w:color w:val="000000" w:themeColor="text1"/>
                                  <w:kern w:val="24"/>
                                  <w:sz w:val="18"/>
                                  <w:szCs w:val="18"/>
                                </w:rPr>
                                <w:t xml:space="preserve"> of </w:t>
                              </w:r>
                              <w:proofErr w:type="spellStart"/>
                              <w:r w:rsidRPr="00024721">
                                <w:rPr>
                                  <w:rFonts w:asciiTheme="minorHAnsi" w:hAnsi="Helvetica" w:cstheme="minorBidi"/>
                                  <w:color w:val="000000" w:themeColor="text1"/>
                                  <w:kern w:val="24"/>
                                  <w:sz w:val="18"/>
                                  <w:szCs w:val="18"/>
                                </w:rPr>
                                <w:t>neighbourhood</w:t>
                              </w:r>
                              <w:proofErr w:type="spellEnd"/>
                            </w:p>
                            <w:p w:rsidR="009023EF" w:rsidRPr="00024721" w:rsidRDefault="009023EF" w:rsidP="00221855">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proofErr w:type="spellStart"/>
                              <w:r w:rsidRPr="003F5336">
                                <w:rPr>
                                  <w:rFonts w:asciiTheme="minorHAnsi" w:hAnsi="Helvetica" w:cstheme="minorBidi"/>
                                  <w:color w:val="000000" w:themeColor="text1"/>
                                  <w:kern w:val="24"/>
                                  <w:sz w:val="18"/>
                                  <w:szCs w:val="18"/>
                                </w:rPr>
                                <w:t>Protectiono</w:t>
                              </w:r>
                              <w:proofErr w:type="spellEnd"/>
                              <w:r w:rsidRPr="003F5336">
                                <w:rPr>
                                  <w:rFonts w:asciiTheme="minorHAnsi" w:hAnsi="Helvetica" w:cstheme="minorBidi"/>
                                  <w:color w:val="000000" w:themeColor="text1"/>
                                  <w:kern w:val="24"/>
                                  <w:sz w:val="18"/>
                                  <w:szCs w:val="18"/>
                                </w:rPr>
                                <w:t xml:space="preserve"> from natural</w:t>
                              </w:r>
                              <w:r>
                                <w:rPr>
                                  <w:rFonts w:asciiTheme="minorHAnsi" w:hAnsi="Helvetica" w:cstheme="minorBidi"/>
                                  <w:color w:val="000000" w:themeColor="text1"/>
                                  <w:kern w:val="24"/>
                                  <w:sz w:val="18"/>
                                  <w:szCs w:val="18"/>
                                </w:rPr>
                                <w:t xml:space="preserve"> disasters</w:t>
                              </w:r>
                            </w:p>
                          </w:txbxContent>
                        </wps:txbx>
                        <wps:bodyPr wrap="square" rtlCol="0">
                          <a:noAutofit/>
                        </wps:bodyPr>
                      </wps:wsp>
                      <wps:wsp>
                        <wps:cNvPr id="7" name="TextBox 8"/>
                        <wps:cNvSpPr txBox="1"/>
                        <wps:spPr>
                          <a:xfrm>
                            <a:off x="2438343" y="-1"/>
                            <a:ext cx="4048759" cy="763239"/>
                          </a:xfrm>
                          <a:prstGeom prst="rect">
                            <a:avLst/>
                          </a:prstGeom>
                          <a:noFill/>
                        </wps:spPr>
                        <wps:txbx>
                          <w:txbxContent>
                            <w:p w:rsidR="009023EF" w:rsidRPr="00024721" w:rsidRDefault="009023EF" w:rsidP="00221855">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Higher achievement at school</w:t>
                              </w:r>
                            </w:p>
                            <w:p w:rsidR="009023EF" w:rsidRPr="00024721" w:rsidRDefault="009023EF" w:rsidP="00221855">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Continuity of education and employment</w:t>
                              </w:r>
                            </w:p>
                            <w:p w:rsidR="009023EF" w:rsidRPr="00024721" w:rsidRDefault="009023EF" w:rsidP="00221855">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Reduced negative impacts due to over-crowding, lack of security, stability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1.05pt;margin-top:23.1pt;width:516.1pt;height:359.25pt;z-index:251661312;mso-width-relative:margin;mso-height-relative:margin" coordorigin="2386" coordsize="74667,4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">
                <v:shapetype id="_x0000_t202" coordsize="21600,21600" o:spt="202" path="m,l,21600r21600,l21600,xe">
                  <v:stroke joinstyle="miter"/>
                  <v:path gradientshapeok="t" o:connecttype="rect"/>
                </v:shapetype>
                <v:shape id="TextBox 4" o:spid="_x0000_s1027" type="#_x0000_t202" style="position:absolute;left:52669;top:16001;width:24384;height:8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9023EF" w:rsidRPr="00024721" w:rsidRDefault="009023EF" w:rsidP="0022185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Improved health due to better sanitation, clean water</w:t>
                        </w:r>
                      </w:p>
                      <w:p w:rsidR="009023EF" w:rsidRPr="00024721" w:rsidRDefault="009023EF" w:rsidP="0022185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Reduced spread of diseases</w:t>
                        </w:r>
                      </w:p>
                      <w:p w:rsidR="009023EF" w:rsidRPr="00024721" w:rsidRDefault="009023EF" w:rsidP="0022185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Access to healthcare</w:t>
                        </w:r>
                      </w:p>
                      <w:p w:rsidR="009023EF" w:rsidRPr="00024721" w:rsidRDefault="009023EF" w:rsidP="00221855">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Improved psychological well being</w:t>
                        </w:r>
                      </w:p>
                    </w:txbxContent>
                  </v:textbox>
                </v:shape>
                <v:shape id="TextBox 5" o:spid="_x0000_s1028" type="#_x0000_t202" style="position:absolute;left:51054;top:36695;width:24384;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023EF" w:rsidRPr="00024721" w:rsidRDefault="009023EF" w:rsidP="00221855">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Access to employment</w:t>
                        </w:r>
                      </w:p>
                      <w:p w:rsidR="009023EF" w:rsidRPr="00024721" w:rsidRDefault="009023EF" w:rsidP="00221855">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Improved productivity</w:t>
                        </w:r>
                      </w:p>
                    </w:txbxContent>
                  </v:textbox>
                </v:shape>
                <v:shape id="TextBox 6" o:spid="_x0000_s1029" type="#_x0000_t202" style="position:absolute;left:6095;top:36311;width:24384;height:7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9023EF" w:rsidRPr="00024721" w:rsidRDefault="009023EF" w:rsidP="0022185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Social support networks</w:t>
                        </w:r>
                      </w:p>
                      <w:p w:rsidR="009023EF" w:rsidRPr="00024721" w:rsidRDefault="009023EF" w:rsidP="0022185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Greater community empowerment and participation</w:t>
                        </w:r>
                      </w:p>
                      <w:p w:rsidR="009023EF" w:rsidRPr="00024721" w:rsidRDefault="009023EF" w:rsidP="00221855">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Realization of dream</w:t>
                        </w:r>
                      </w:p>
                    </w:txbxContent>
                  </v:textbox>
                </v:shape>
                <v:shape id="TextBox 7" o:spid="_x0000_s1030" type="#_x0000_t202" style="position:absolute;left:2386;top:10183;width:24384;height:7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9023EF" w:rsidRPr="00024721" w:rsidRDefault="009023EF" w:rsidP="00221855">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Lower crime rates</w:t>
                        </w:r>
                      </w:p>
                      <w:p w:rsidR="009023EF" w:rsidRPr="00024721" w:rsidRDefault="009023EF" w:rsidP="00221855">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proofErr w:type="spellStart"/>
                        <w:r w:rsidRPr="00024721">
                          <w:rPr>
                            <w:rFonts w:asciiTheme="minorHAnsi" w:hAnsi="Helvetica" w:cstheme="minorBidi"/>
                            <w:color w:val="000000" w:themeColor="text1"/>
                            <w:kern w:val="24"/>
                            <w:sz w:val="18"/>
                            <w:szCs w:val="18"/>
                          </w:rPr>
                          <w:t>Revitalisation</w:t>
                        </w:r>
                        <w:proofErr w:type="spellEnd"/>
                        <w:r w:rsidRPr="00024721">
                          <w:rPr>
                            <w:rFonts w:asciiTheme="minorHAnsi" w:hAnsi="Helvetica" w:cstheme="minorBidi"/>
                            <w:color w:val="000000" w:themeColor="text1"/>
                            <w:kern w:val="24"/>
                            <w:sz w:val="18"/>
                            <w:szCs w:val="18"/>
                          </w:rPr>
                          <w:t xml:space="preserve"> of </w:t>
                        </w:r>
                        <w:proofErr w:type="spellStart"/>
                        <w:r w:rsidRPr="00024721">
                          <w:rPr>
                            <w:rFonts w:asciiTheme="minorHAnsi" w:hAnsi="Helvetica" w:cstheme="minorBidi"/>
                            <w:color w:val="000000" w:themeColor="text1"/>
                            <w:kern w:val="24"/>
                            <w:sz w:val="18"/>
                            <w:szCs w:val="18"/>
                          </w:rPr>
                          <w:t>neighbourhood</w:t>
                        </w:r>
                        <w:proofErr w:type="spellEnd"/>
                      </w:p>
                      <w:p w:rsidR="009023EF" w:rsidRPr="00024721" w:rsidRDefault="009023EF" w:rsidP="00221855">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proofErr w:type="spellStart"/>
                        <w:r w:rsidRPr="003F5336">
                          <w:rPr>
                            <w:rFonts w:asciiTheme="minorHAnsi" w:hAnsi="Helvetica" w:cstheme="minorBidi"/>
                            <w:color w:val="000000" w:themeColor="text1"/>
                            <w:kern w:val="24"/>
                            <w:sz w:val="18"/>
                            <w:szCs w:val="18"/>
                          </w:rPr>
                          <w:t>Protectiono</w:t>
                        </w:r>
                        <w:proofErr w:type="spellEnd"/>
                        <w:r w:rsidRPr="003F5336">
                          <w:rPr>
                            <w:rFonts w:asciiTheme="minorHAnsi" w:hAnsi="Helvetica" w:cstheme="minorBidi"/>
                            <w:color w:val="000000" w:themeColor="text1"/>
                            <w:kern w:val="24"/>
                            <w:sz w:val="18"/>
                            <w:szCs w:val="18"/>
                          </w:rPr>
                          <w:t xml:space="preserve"> from natural</w:t>
                        </w:r>
                        <w:r>
                          <w:rPr>
                            <w:rFonts w:asciiTheme="minorHAnsi" w:hAnsi="Helvetica" w:cstheme="minorBidi"/>
                            <w:color w:val="000000" w:themeColor="text1"/>
                            <w:kern w:val="24"/>
                            <w:sz w:val="18"/>
                            <w:szCs w:val="18"/>
                          </w:rPr>
                          <w:t xml:space="preserve"> disasters</w:t>
                        </w:r>
                      </w:p>
                    </w:txbxContent>
                  </v:textbox>
                </v:shape>
                <v:shape id="TextBox 8" o:spid="_x0000_s1031" type="#_x0000_t202" style="position:absolute;left:24383;width:40488;height:7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9023EF" w:rsidRPr="00024721" w:rsidRDefault="009023EF" w:rsidP="00221855">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Higher achievement at school</w:t>
                        </w:r>
                      </w:p>
                      <w:p w:rsidR="009023EF" w:rsidRPr="00024721" w:rsidRDefault="009023EF" w:rsidP="00221855">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Continuity of education and employment</w:t>
                        </w:r>
                      </w:p>
                      <w:p w:rsidR="009023EF" w:rsidRPr="00024721" w:rsidRDefault="009023EF" w:rsidP="00221855">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eastAsia="Times New Roman"/>
                            <w:color w:val="auto"/>
                            <w:sz w:val="18"/>
                            <w:szCs w:val="18"/>
                          </w:rPr>
                        </w:pPr>
                        <w:r w:rsidRPr="00024721">
                          <w:rPr>
                            <w:rFonts w:asciiTheme="minorHAnsi" w:hAnsi="Helvetica" w:cstheme="minorBidi"/>
                            <w:color w:val="000000" w:themeColor="text1"/>
                            <w:kern w:val="24"/>
                            <w:sz w:val="18"/>
                            <w:szCs w:val="18"/>
                          </w:rPr>
                          <w:t>Reduced negative impacts due to over-crowding, lack of security, stability</w:t>
                        </w:r>
                      </w:p>
                    </w:txbxContent>
                  </v:textbox>
                </v:shape>
              </v:group>
            </w:pict>
          </mc:Fallback>
        </mc:AlternateContent>
      </w:r>
      <w:r w:rsidR="00024721">
        <w:rPr>
          <w:rFonts w:ascii="Georgia" w:hAnsi="Georgia"/>
          <w:noProof/>
          <w:sz w:val="24"/>
          <w:szCs w:val="24"/>
        </w:rPr>
        <mc:AlternateContent>
          <mc:Choice Requires="wps">
            <w:drawing>
              <wp:anchor distT="0" distB="0" distL="114300" distR="114300" simplePos="0" relativeHeight="251662336" behindDoc="0" locked="0" layoutInCell="1" allowOverlap="1" wp14:anchorId="59DDE6D0" wp14:editId="30ECAC81">
                <wp:simplePos x="0" y="0"/>
                <wp:positionH relativeFrom="column">
                  <wp:posOffset>1661160</wp:posOffset>
                </wp:positionH>
                <wp:positionV relativeFrom="paragraph">
                  <wp:posOffset>-259080</wp:posOffset>
                </wp:positionV>
                <wp:extent cx="2381250" cy="342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381250" cy="3429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9023EF" w:rsidRPr="00024721" w:rsidRDefault="009023EF" w:rsidP="00024721">
                            <w:pPr>
                              <w:jc w:val="center"/>
                              <w:rPr>
                                <w:rFonts w:ascii="Arial" w:hAnsi="Arial" w:cs="Arial"/>
                                <w:sz w:val="22"/>
                                <w:szCs w:val="22"/>
                                <w:lang w:val="en-IN"/>
                              </w:rPr>
                            </w:pPr>
                            <w:r w:rsidRPr="00024721">
                              <w:rPr>
                                <w:rFonts w:ascii="Arial" w:hAnsi="Arial" w:cs="Arial"/>
                                <w:sz w:val="22"/>
                                <w:szCs w:val="22"/>
                                <w:lang w:val="en-IN"/>
                              </w:rPr>
                              <w:t>Benefits of improved housing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8" o:spid="_x0000_s1032" type="#_x0000_t202" style="position:absolute;left:0;text-align:left;margin-left:130.8pt;margin-top:-20.4pt;width:187.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" filled="f" stroked="f" strokeweight=".5pt">
                <v:textbox style="mso-fit-shape-to-text:t" inset="4pt,4pt,4pt,4pt">
                  <w:txbxContent>
                    <w:p w:rsidR="009023EF" w:rsidRPr="00024721" w:rsidRDefault="009023EF" w:rsidP="00024721">
                      <w:pPr>
                        <w:jc w:val="center"/>
                        <w:rPr>
                          <w:rFonts w:ascii="Arial" w:hAnsi="Arial" w:cs="Arial"/>
                          <w:sz w:val="22"/>
                          <w:szCs w:val="22"/>
                          <w:lang w:val="en-IN"/>
                        </w:rPr>
                      </w:pPr>
                      <w:r w:rsidRPr="00024721">
                        <w:rPr>
                          <w:rFonts w:ascii="Arial" w:hAnsi="Arial" w:cs="Arial"/>
                          <w:sz w:val="22"/>
                          <w:szCs w:val="22"/>
                          <w:lang w:val="en-IN"/>
                        </w:rPr>
                        <w:t>Benefits of improved housing</w:t>
                      </w:r>
                    </w:p>
                  </w:txbxContent>
                </v:textbox>
              </v:shape>
            </w:pict>
          </mc:Fallback>
        </mc:AlternateContent>
      </w:r>
    </w:p>
    <w:p w:rsidR="00024721" w:rsidRDefault="00024721" w:rsidP="009A08AB">
      <w:pPr>
        <w:pStyle w:val="Body"/>
        <w:spacing w:line="360" w:lineRule="auto"/>
        <w:jc w:val="both"/>
        <w:rPr>
          <w:rFonts w:ascii="Georgia" w:hAnsi="Georgia"/>
          <w:sz w:val="24"/>
          <w:szCs w:val="24"/>
          <w:lang w:val="en-US"/>
        </w:rPr>
      </w:pPr>
    </w:p>
    <w:p w:rsidR="00024721" w:rsidRDefault="00024721" w:rsidP="009A08AB">
      <w:pPr>
        <w:pStyle w:val="Body"/>
        <w:spacing w:line="360" w:lineRule="auto"/>
        <w:jc w:val="both"/>
        <w:rPr>
          <w:rFonts w:ascii="Georgia" w:hAnsi="Georgia"/>
          <w:sz w:val="24"/>
          <w:szCs w:val="24"/>
          <w:lang w:val="en-US"/>
        </w:rPr>
      </w:pPr>
    </w:p>
    <w:p w:rsidR="00024721" w:rsidRDefault="00024721" w:rsidP="009A08AB">
      <w:pPr>
        <w:pStyle w:val="Body"/>
        <w:spacing w:line="360" w:lineRule="auto"/>
        <w:jc w:val="both"/>
        <w:rPr>
          <w:rFonts w:ascii="Georgia" w:hAnsi="Georgia"/>
          <w:sz w:val="24"/>
          <w:szCs w:val="24"/>
          <w:lang w:val="en-US"/>
        </w:rPr>
      </w:pPr>
      <w:r w:rsidRPr="00024721">
        <w:rPr>
          <w:rFonts w:ascii="Georgia" w:hAnsi="Georgia"/>
          <w:noProof/>
          <w:sz w:val="24"/>
          <w:szCs w:val="24"/>
        </w:rPr>
        <w:drawing>
          <wp:inline distT="0" distB="0" distL="0" distR="0" wp14:anchorId="1EAAF0F3" wp14:editId="1EEA4F07">
            <wp:extent cx="5791200" cy="3022600"/>
            <wp:effectExtent l="0" t="0" r="0" b="63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24721" w:rsidRDefault="00024721" w:rsidP="009A08AB">
      <w:pPr>
        <w:pStyle w:val="Body"/>
        <w:spacing w:line="360" w:lineRule="auto"/>
        <w:jc w:val="both"/>
        <w:rPr>
          <w:rFonts w:ascii="Georgia" w:hAnsi="Georgia"/>
          <w:sz w:val="24"/>
          <w:szCs w:val="24"/>
          <w:lang w:val="en-US"/>
        </w:rPr>
      </w:pPr>
    </w:p>
    <w:p w:rsidR="009F38F8" w:rsidRDefault="00024721" w:rsidP="009A08AB">
      <w:pPr>
        <w:pStyle w:val="Body"/>
        <w:spacing w:line="360" w:lineRule="auto"/>
        <w:jc w:val="both"/>
        <w:rPr>
          <w:rFonts w:ascii="Georgia" w:hAnsi="Georgia"/>
          <w:sz w:val="24"/>
          <w:szCs w:val="24"/>
          <w:lang w:val="en-US"/>
        </w:rPr>
      </w:pPr>
      <w:r>
        <w:rPr>
          <w:noProof/>
        </w:rPr>
        <mc:AlternateContent>
          <mc:Choice Requires="wps">
            <w:drawing>
              <wp:anchor distT="0" distB="0" distL="114300" distR="114300" simplePos="0" relativeHeight="251664384" behindDoc="0" locked="0" layoutInCell="1" allowOverlap="1" wp14:anchorId="5D202B34" wp14:editId="36265F4E">
                <wp:simplePos x="0" y="0"/>
                <wp:positionH relativeFrom="column">
                  <wp:posOffset>1280160</wp:posOffset>
                </wp:positionH>
                <wp:positionV relativeFrom="paragraph">
                  <wp:posOffset>276225</wp:posOffset>
                </wp:positionV>
                <wp:extent cx="3429000" cy="260985"/>
                <wp:effectExtent l="0" t="0" r="0" b="0"/>
                <wp:wrapNone/>
                <wp:docPr id="10" name="TextBox 9"/>
                <wp:cNvGraphicFramePr/>
                <a:graphic xmlns:a="http://schemas.openxmlformats.org/drawingml/2006/main">
                  <a:graphicData uri="http://schemas.microsoft.com/office/word/2010/wordprocessingShape">
                    <wps:wsp>
                      <wps:cNvSpPr txBox="1"/>
                      <wps:spPr>
                        <a:xfrm>
                          <a:off x="0" y="0"/>
                          <a:ext cx="3429000" cy="260985"/>
                        </a:xfrm>
                        <a:prstGeom prst="rect">
                          <a:avLst/>
                        </a:prstGeom>
                        <a:noFill/>
                      </wps:spPr>
                      <wps:txbx>
                        <w:txbxContent>
                          <w:p w:rsidR="009023EF" w:rsidRPr="00024721" w:rsidRDefault="009023EF" w:rsidP="00024721">
                            <w:pPr>
                              <w:pStyle w:val="NormalWeb"/>
                              <w:spacing w:before="0" w:beforeAutospacing="0" w:after="0" w:afterAutospacing="0"/>
                              <w:jc w:val="center"/>
                              <w:rPr>
                                <w:sz w:val="18"/>
                                <w:szCs w:val="18"/>
                              </w:rPr>
                            </w:pPr>
                            <w:r w:rsidRPr="00024721">
                              <w:rPr>
                                <w:rFonts w:asciiTheme="minorHAnsi" w:hAnsi="Helvetica" w:cstheme="minorBidi"/>
                                <w:color w:val="000000" w:themeColor="text1"/>
                                <w:kern w:val="24"/>
                                <w:sz w:val="18"/>
                                <w:szCs w:val="18"/>
                              </w:rPr>
                              <w:t xml:space="preserve">Source: Adapted from </w:t>
                            </w:r>
                            <w:proofErr w:type="spellStart"/>
                            <w:r w:rsidRPr="00024721">
                              <w:rPr>
                                <w:rFonts w:asciiTheme="minorHAnsi" w:hAnsi="Helvetica" w:cstheme="minorBidi"/>
                                <w:color w:val="000000" w:themeColor="text1"/>
                                <w:kern w:val="24"/>
                                <w:sz w:val="18"/>
                                <w:szCs w:val="18"/>
                              </w:rPr>
                              <w:t>Mc</w:t>
                            </w:r>
                            <w:proofErr w:type="spellEnd"/>
                            <w:r w:rsidRPr="00024721">
                              <w:rPr>
                                <w:rFonts w:asciiTheme="minorHAnsi" w:hAnsi="Helvetica" w:cstheme="minorBidi"/>
                                <w:color w:val="000000" w:themeColor="text1"/>
                                <w:kern w:val="24"/>
                                <w:sz w:val="18"/>
                                <w:szCs w:val="18"/>
                              </w:rPr>
                              <w:t xml:space="preserve"> Kinsey Global Institute Analysis</w:t>
                            </w:r>
                          </w:p>
                        </w:txbxContent>
                      </wps:txbx>
                      <wps:bodyPr wrap="square" rtlCol="0">
                        <a:spAutoFit/>
                      </wps:bodyPr>
                    </wps:wsp>
                  </a:graphicData>
                </a:graphic>
              </wp:anchor>
            </w:drawing>
          </mc:Choice>
          <mc:Fallback>
            <w:pict>
              <v:shape id="TextBox 9" o:spid="_x0000_s1033" type="#_x0000_t202" style="position:absolute;left:0;text-align:left;margin-left:100.8pt;margin-top:21.75pt;width:270pt;height:20.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" filled="f" stroked="f">
                <v:textbox style="mso-fit-shape-to-text:t">
                  <w:txbxContent>
                    <w:p w:rsidR="009023EF" w:rsidRPr="00024721" w:rsidRDefault="009023EF" w:rsidP="00024721">
                      <w:pPr>
                        <w:pStyle w:val="NormalWeb"/>
                        <w:spacing w:before="0" w:beforeAutospacing="0" w:after="0" w:afterAutospacing="0"/>
                        <w:jc w:val="center"/>
                        <w:rPr>
                          <w:sz w:val="18"/>
                          <w:szCs w:val="18"/>
                        </w:rPr>
                      </w:pPr>
                      <w:r w:rsidRPr="00024721">
                        <w:rPr>
                          <w:rFonts w:asciiTheme="minorHAnsi" w:hAnsi="Helvetica" w:cstheme="minorBidi"/>
                          <w:color w:val="000000" w:themeColor="text1"/>
                          <w:kern w:val="24"/>
                          <w:sz w:val="18"/>
                          <w:szCs w:val="18"/>
                        </w:rPr>
                        <w:t xml:space="preserve">Source: Adapted from </w:t>
                      </w:r>
                      <w:proofErr w:type="spellStart"/>
                      <w:r w:rsidRPr="00024721">
                        <w:rPr>
                          <w:rFonts w:asciiTheme="minorHAnsi" w:hAnsi="Helvetica" w:cstheme="minorBidi"/>
                          <w:color w:val="000000" w:themeColor="text1"/>
                          <w:kern w:val="24"/>
                          <w:sz w:val="18"/>
                          <w:szCs w:val="18"/>
                        </w:rPr>
                        <w:t>Mc</w:t>
                      </w:r>
                      <w:proofErr w:type="spellEnd"/>
                      <w:r w:rsidRPr="00024721">
                        <w:rPr>
                          <w:rFonts w:asciiTheme="minorHAnsi" w:hAnsi="Helvetica" w:cstheme="minorBidi"/>
                          <w:color w:val="000000" w:themeColor="text1"/>
                          <w:kern w:val="24"/>
                          <w:sz w:val="18"/>
                          <w:szCs w:val="18"/>
                        </w:rPr>
                        <w:t xml:space="preserve"> Kinsey Global Institute Analysis</w:t>
                      </w:r>
                    </w:p>
                  </w:txbxContent>
                </v:textbox>
              </v:shape>
            </w:pict>
          </mc:Fallback>
        </mc:AlternateContent>
      </w:r>
    </w:p>
    <w:p w:rsidR="00811FB9" w:rsidRPr="002D379E" w:rsidRDefault="00811FB9" w:rsidP="009A08AB">
      <w:pPr>
        <w:pStyle w:val="Body"/>
        <w:spacing w:line="360" w:lineRule="auto"/>
        <w:jc w:val="both"/>
        <w:rPr>
          <w:rFonts w:ascii="Georgia" w:hAnsi="Georgia"/>
          <w:sz w:val="24"/>
          <w:szCs w:val="24"/>
          <w:lang w:val="en-US"/>
        </w:rPr>
      </w:pPr>
    </w:p>
    <w:p w:rsidR="00971B23" w:rsidRDefault="00611553" w:rsidP="00611553">
      <w:pPr>
        <w:pStyle w:val="Caption"/>
        <w:jc w:val="center"/>
        <w:rPr>
          <w:rFonts w:ascii="Helvetica Neue"/>
          <w:sz w:val="28"/>
          <w:szCs w:val="28"/>
        </w:rPr>
      </w:pPr>
      <w:r>
        <w:t xml:space="preserve">Figure </w:t>
      </w:r>
      <w:r>
        <w:fldChar w:fldCharType="begin"/>
      </w:r>
      <w:r>
        <w:instrText xml:space="preserve"> SEQ Figure \* ARABIC </w:instrText>
      </w:r>
      <w:r>
        <w:fldChar w:fldCharType="separate"/>
      </w:r>
      <w:r w:rsidR="00455A85">
        <w:rPr>
          <w:noProof/>
        </w:rPr>
        <w:t>1</w:t>
      </w:r>
      <w:r>
        <w:fldChar w:fldCharType="end"/>
      </w:r>
      <w:r>
        <w:t>: Benefits of Improved Housing</w:t>
      </w:r>
    </w:p>
    <w:p w:rsidR="00904C66" w:rsidRPr="009A08AB" w:rsidRDefault="00904C66" w:rsidP="009A08AB">
      <w:pPr>
        <w:pStyle w:val="Body"/>
        <w:spacing w:line="360" w:lineRule="auto"/>
        <w:jc w:val="both"/>
        <w:rPr>
          <w:rFonts w:ascii="Helvetica Neue"/>
          <w:sz w:val="28"/>
          <w:szCs w:val="28"/>
          <w:lang w:val="en-US"/>
        </w:rPr>
      </w:pPr>
    </w:p>
    <w:p w:rsidR="00BA1875" w:rsidRPr="00BA1875" w:rsidRDefault="00BA1875" w:rsidP="00BA1875">
      <w:pPr>
        <w:pStyle w:val="Heading1"/>
        <w:rPr>
          <w:rFonts w:eastAsia="Times New Roman"/>
          <w:sz w:val="40"/>
          <w:szCs w:val="40"/>
        </w:rPr>
      </w:pPr>
      <w:bookmarkStart w:id="6" w:name="_Toc59470048"/>
      <w:r w:rsidRPr="00BA1875">
        <w:rPr>
          <w:rFonts w:eastAsia="Times New Roman"/>
          <w:sz w:val="40"/>
          <w:szCs w:val="40"/>
        </w:rPr>
        <w:lastRenderedPageBreak/>
        <w:t>Experience in Housing Finance to EWS and LIG segments</w:t>
      </w:r>
      <w:bookmarkEnd w:id="6"/>
    </w:p>
    <w:p w:rsidR="00BA1875" w:rsidRDefault="00BA1875" w:rsidP="00BA1875"/>
    <w:p w:rsidR="00E15A9E" w:rsidRDefault="00E15A9E" w:rsidP="00BA1875"/>
    <w:p w:rsidR="00434008" w:rsidRPr="00434008" w:rsidRDefault="00434008" w:rsidP="00361434">
      <w:pPr>
        <w:pStyle w:val="Style2"/>
      </w:pPr>
      <w:r w:rsidRPr="00434008">
        <w:t>Underserved market</w:t>
      </w:r>
    </w:p>
    <w:p w:rsidR="00090619" w:rsidRDefault="00090619" w:rsidP="006D64A4">
      <w:pPr>
        <w:pStyle w:val="Body"/>
        <w:spacing w:line="360" w:lineRule="auto"/>
        <w:rPr>
          <w:rFonts w:ascii="Georgia" w:hAnsi="Georgia"/>
          <w:iCs/>
          <w:lang w:val="en-US"/>
        </w:rPr>
      </w:pPr>
    </w:p>
    <w:p w:rsidR="006D64A4" w:rsidRPr="00E11DD3" w:rsidRDefault="006D64A4" w:rsidP="006D64A4">
      <w:pPr>
        <w:pStyle w:val="Body"/>
        <w:spacing w:line="360" w:lineRule="auto"/>
        <w:rPr>
          <w:rFonts w:ascii="Georgia" w:hAnsi="Georgia"/>
          <w:iCs/>
          <w:lang w:val="en-US"/>
        </w:rPr>
      </w:pPr>
      <w:r w:rsidRPr="00E11DD3">
        <w:rPr>
          <w:rFonts w:ascii="Georgia" w:hAnsi="Georgia"/>
          <w:iCs/>
          <w:lang w:val="en-US"/>
        </w:rPr>
        <w:t xml:space="preserve">The picture of the underserved market in 2010 is nearly the same as the underserved market now – the Rs.2 </w:t>
      </w:r>
      <w:r w:rsidR="00361434">
        <w:rPr>
          <w:rFonts w:ascii="Georgia" w:hAnsi="Georgia"/>
          <w:iCs/>
          <w:lang w:val="en-US"/>
        </w:rPr>
        <w:t>to 5 lakh</w:t>
      </w:r>
      <w:r w:rsidRPr="00E11DD3">
        <w:rPr>
          <w:rFonts w:ascii="Georgia" w:hAnsi="Georgia"/>
          <w:iCs/>
          <w:lang w:val="en-US"/>
        </w:rPr>
        <w:t xml:space="preserve"> ticket size segment.</w:t>
      </w:r>
    </w:p>
    <w:p w:rsidR="006D64A4" w:rsidRPr="00434008" w:rsidRDefault="00434008" w:rsidP="00361434">
      <w:pPr>
        <w:pStyle w:val="Style2"/>
      </w:pPr>
      <w:r w:rsidRPr="00434008">
        <w:t>Housing Microfinance in India</w:t>
      </w:r>
    </w:p>
    <w:p w:rsidR="00090619" w:rsidRDefault="00090619" w:rsidP="001357BC">
      <w:pPr>
        <w:pStyle w:val="Body"/>
        <w:spacing w:line="360" w:lineRule="auto"/>
        <w:jc w:val="both"/>
        <w:rPr>
          <w:rFonts w:ascii="Georgia" w:hAnsi="Georgia"/>
          <w:lang w:val="en-US"/>
        </w:rPr>
      </w:pPr>
    </w:p>
    <w:p w:rsidR="001357BC" w:rsidRPr="003E4405" w:rsidRDefault="00E15A9E" w:rsidP="001357BC">
      <w:pPr>
        <w:pStyle w:val="Body"/>
        <w:spacing w:line="360" w:lineRule="auto"/>
        <w:jc w:val="both"/>
        <w:rPr>
          <w:rFonts w:ascii="Georgia" w:hAnsi="Georgia"/>
          <w:lang w:val="en-US"/>
        </w:rPr>
      </w:pPr>
      <w:r w:rsidRPr="003E4405">
        <w:rPr>
          <w:rFonts w:ascii="Georgia" w:hAnsi="Georgia"/>
          <w:lang w:val="en-US"/>
        </w:rPr>
        <w:t xml:space="preserve">In 2009, a USAID project was won by Habitat for Humanity along with two partner </w:t>
      </w:r>
      <w:proofErr w:type="spellStart"/>
      <w:r w:rsidRPr="003E4405">
        <w:rPr>
          <w:rFonts w:ascii="Georgia" w:hAnsi="Georgia"/>
          <w:lang w:val="en-US"/>
        </w:rPr>
        <w:t>organisations</w:t>
      </w:r>
      <w:proofErr w:type="spellEnd"/>
      <w:r w:rsidRPr="003E4405">
        <w:rPr>
          <w:rFonts w:ascii="Georgia" w:hAnsi="Georgia"/>
          <w:lang w:val="en-US"/>
        </w:rPr>
        <w:t xml:space="preserve">, to promote models of Housing Microfinance in the country. </w:t>
      </w:r>
      <w:r w:rsidR="004F2959" w:rsidRPr="003E4405">
        <w:rPr>
          <w:rFonts w:ascii="Georgia" w:hAnsi="Georgia"/>
          <w:lang w:val="en-US"/>
        </w:rPr>
        <w:t xml:space="preserve">Apart from kick-starting housing microfinance in the country, this also led to the set-up of Habitat MicroBuild India, a Housing Finance Company focused on funding MFIs for rolling out housing microfinance to their client bases. </w:t>
      </w:r>
      <w:r w:rsidRPr="003E4405">
        <w:rPr>
          <w:rFonts w:ascii="Georgia" w:hAnsi="Georgia"/>
          <w:lang w:val="en-US"/>
        </w:rPr>
        <w:t>This was further promoted by International Finance Corporation (IFC) and the National Housing Bank (NHB) in 2011, through the development of a toolkit for Housing Microfinance and Micro</w:t>
      </w:r>
      <w:r w:rsidR="004F2959" w:rsidRPr="003E4405">
        <w:rPr>
          <w:rFonts w:ascii="Georgia" w:hAnsi="Georgia"/>
          <w:lang w:val="en-US"/>
        </w:rPr>
        <w:t>-</w:t>
      </w:r>
      <w:r w:rsidRPr="003E4405">
        <w:rPr>
          <w:rFonts w:ascii="Georgia" w:hAnsi="Georgia"/>
          <w:lang w:val="en-US"/>
        </w:rPr>
        <w:t xml:space="preserve">mortgage. This also resulted in the IFC funding about </w:t>
      </w:r>
      <w:r w:rsidR="00861DD7">
        <w:rPr>
          <w:rFonts w:ascii="Georgia" w:hAnsi="Georgia"/>
          <w:lang w:val="en-US"/>
        </w:rPr>
        <w:t>ten</w:t>
      </w:r>
      <w:r w:rsidRPr="003E4405">
        <w:rPr>
          <w:rFonts w:ascii="Georgia" w:hAnsi="Georgia"/>
          <w:lang w:val="en-US"/>
        </w:rPr>
        <w:t xml:space="preserve"> organi</w:t>
      </w:r>
      <w:r w:rsidR="00861DD7">
        <w:rPr>
          <w:rFonts w:ascii="Georgia" w:hAnsi="Georgia"/>
          <w:lang w:val="en-US"/>
        </w:rPr>
        <w:t>z</w:t>
      </w:r>
      <w:r w:rsidRPr="003E4405">
        <w:rPr>
          <w:rFonts w:ascii="Georgia" w:hAnsi="Georgia"/>
          <w:lang w:val="en-US"/>
        </w:rPr>
        <w:t xml:space="preserve">ations like </w:t>
      </w:r>
      <w:r w:rsidR="0075543C" w:rsidRPr="003E4405">
        <w:rPr>
          <w:rFonts w:ascii="Georgia" w:hAnsi="Georgia"/>
          <w:lang w:val="en-US"/>
        </w:rPr>
        <w:t xml:space="preserve">the erstwhile </w:t>
      </w:r>
      <w:proofErr w:type="spellStart"/>
      <w:r w:rsidRPr="003E4405">
        <w:rPr>
          <w:rFonts w:ascii="Georgia" w:hAnsi="Georgia"/>
          <w:lang w:val="en-US"/>
        </w:rPr>
        <w:t>Ujjivan</w:t>
      </w:r>
      <w:proofErr w:type="spellEnd"/>
      <w:r w:rsidR="0075543C" w:rsidRPr="003E4405">
        <w:rPr>
          <w:rFonts w:ascii="Georgia" w:hAnsi="Georgia"/>
          <w:lang w:val="en-US"/>
        </w:rPr>
        <w:t xml:space="preserve"> Financial Services</w:t>
      </w:r>
      <w:r w:rsidR="004F2959" w:rsidRPr="003E4405">
        <w:rPr>
          <w:rStyle w:val="FootnoteReference"/>
          <w:rFonts w:ascii="Georgia" w:hAnsi="Georgia"/>
          <w:lang w:val="en-US"/>
        </w:rPr>
        <w:footnoteReference w:id="2"/>
      </w:r>
      <w:r w:rsidRPr="003E4405">
        <w:rPr>
          <w:rFonts w:ascii="Georgia" w:hAnsi="Georgia"/>
          <w:lang w:val="en-US"/>
        </w:rPr>
        <w:t xml:space="preserve"> for development and rollout of Housing Microfinance.</w:t>
      </w:r>
    </w:p>
    <w:p w:rsidR="0055197D" w:rsidRPr="003E4405" w:rsidRDefault="001357BC" w:rsidP="001357BC">
      <w:pPr>
        <w:pStyle w:val="Body"/>
        <w:spacing w:line="360" w:lineRule="auto"/>
        <w:jc w:val="both"/>
        <w:rPr>
          <w:rFonts w:ascii="Georgia" w:hAnsi="Georgia"/>
          <w:lang w:val="en-US"/>
        </w:rPr>
      </w:pPr>
      <w:r w:rsidRPr="003E4405">
        <w:rPr>
          <w:rFonts w:ascii="Georgia" w:hAnsi="Georgia"/>
          <w:lang w:val="en-US"/>
        </w:rPr>
        <w:t xml:space="preserve">From the experience of Habitat </w:t>
      </w:r>
      <w:proofErr w:type="spellStart"/>
      <w:r w:rsidRPr="003E4405">
        <w:rPr>
          <w:rFonts w:ascii="Georgia" w:hAnsi="Georgia"/>
          <w:lang w:val="en-US"/>
        </w:rPr>
        <w:t>Microbuild</w:t>
      </w:r>
      <w:proofErr w:type="spellEnd"/>
      <w:r w:rsidRPr="003E4405">
        <w:rPr>
          <w:rFonts w:ascii="Georgia" w:hAnsi="Georgia"/>
          <w:lang w:val="en-US"/>
        </w:rPr>
        <w:t xml:space="preserve"> India, a</w:t>
      </w:r>
      <w:proofErr w:type="spellStart"/>
      <w:r w:rsidR="0055197D" w:rsidRPr="003E4405">
        <w:rPr>
          <w:rFonts w:ascii="Georgia" w:hAnsi="Georgia"/>
        </w:rPr>
        <w:t>s</w:t>
      </w:r>
      <w:proofErr w:type="spellEnd"/>
      <w:r w:rsidR="0055197D" w:rsidRPr="003E4405">
        <w:rPr>
          <w:rFonts w:ascii="Georgia" w:hAnsi="Georgia"/>
        </w:rPr>
        <w:t xml:space="preserve"> of Nov 2019, Rs.128 </w:t>
      </w:r>
      <w:proofErr w:type="spellStart"/>
      <w:r w:rsidR="0055197D" w:rsidRPr="003E4405">
        <w:rPr>
          <w:rFonts w:ascii="Georgia" w:hAnsi="Georgia"/>
        </w:rPr>
        <w:t>crores</w:t>
      </w:r>
      <w:proofErr w:type="spellEnd"/>
      <w:r w:rsidRPr="003E4405">
        <w:rPr>
          <w:rFonts w:ascii="Georgia" w:hAnsi="Georgia"/>
        </w:rPr>
        <w:t xml:space="preserve"> had been funded</w:t>
      </w:r>
      <w:r w:rsidR="0055197D" w:rsidRPr="003E4405">
        <w:rPr>
          <w:rFonts w:ascii="Georgia" w:hAnsi="Georgia"/>
        </w:rPr>
        <w:t xml:space="preserve"> to 41,179 end clients in 209 districts across the country through 27 </w:t>
      </w:r>
      <w:r w:rsidRPr="003E4405">
        <w:rPr>
          <w:rFonts w:ascii="Georgia" w:hAnsi="Georgia"/>
        </w:rPr>
        <w:t xml:space="preserve">microfinance </w:t>
      </w:r>
      <w:r w:rsidR="0055197D" w:rsidRPr="003E4405">
        <w:rPr>
          <w:rFonts w:ascii="Georgia" w:hAnsi="Georgia"/>
        </w:rPr>
        <w:t>institutions</w:t>
      </w:r>
      <w:r w:rsidRPr="003E4405">
        <w:rPr>
          <w:rFonts w:ascii="Georgia" w:hAnsi="Georgia"/>
        </w:rPr>
        <w:t xml:space="preserve">. </w:t>
      </w:r>
      <w:r w:rsidR="0055197D" w:rsidRPr="003E4405">
        <w:rPr>
          <w:rFonts w:ascii="Georgia" w:hAnsi="Georgia"/>
        </w:rPr>
        <w:t xml:space="preserve">The partner </w:t>
      </w:r>
      <w:r w:rsidRPr="003E4405">
        <w:rPr>
          <w:rFonts w:ascii="Georgia" w:hAnsi="Georgia"/>
        </w:rPr>
        <w:t xml:space="preserve">microfinance </w:t>
      </w:r>
      <w:r w:rsidR="0055197D" w:rsidRPr="003E4405">
        <w:rPr>
          <w:rFonts w:ascii="Georgia" w:hAnsi="Georgia"/>
        </w:rPr>
        <w:t xml:space="preserve">institutions have </w:t>
      </w:r>
      <w:r w:rsidR="00861DD7">
        <w:rPr>
          <w:rFonts w:ascii="Georgia" w:hAnsi="Georgia"/>
        </w:rPr>
        <w:t xml:space="preserve">in turn </w:t>
      </w:r>
      <w:r w:rsidR="0055197D" w:rsidRPr="003E4405">
        <w:rPr>
          <w:rFonts w:ascii="Georgia" w:hAnsi="Georgia"/>
        </w:rPr>
        <w:t xml:space="preserve">been able to use these loans and </w:t>
      </w:r>
      <w:r w:rsidR="00861DD7">
        <w:rPr>
          <w:rFonts w:ascii="Georgia" w:hAnsi="Georgia"/>
        </w:rPr>
        <w:t>raise seven</w:t>
      </w:r>
      <w:r w:rsidR="0055197D" w:rsidRPr="003E4405">
        <w:rPr>
          <w:rFonts w:ascii="Georgia" w:hAnsi="Georgia"/>
        </w:rPr>
        <w:t xml:space="preserve"> times more funds i.e., Rs.709 </w:t>
      </w:r>
      <w:proofErr w:type="spellStart"/>
      <w:r w:rsidR="0055197D" w:rsidRPr="003E4405">
        <w:rPr>
          <w:rFonts w:ascii="Georgia" w:hAnsi="Georgia"/>
        </w:rPr>
        <w:t>crores</w:t>
      </w:r>
      <w:proofErr w:type="spellEnd"/>
      <w:r w:rsidR="0055197D" w:rsidRPr="003E4405">
        <w:rPr>
          <w:rFonts w:ascii="Georgia" w:hAnsi="Georgia"/>
        </w:rPr>
        <w:t xml:space="preserve">, lending to about </w:t>
      </w:r>
      <w:r w:rsidR="000E7AA7" w:rsidRPr="003E4405">
        <w:rPr>
          <w:rFonts w:ascii="Georgia" w:hAnsi="Georgia"/>
          <w:lang w:val="en-US"/>
        </w:rPr>
        <w:t xml:space="preserve">2,22,243 families. One of the mandates given to Habitat MicroBuild </w:t>
      </w:r>
      <w:proofErr w:type="gramStart"/>
      <w:r w:rsidR="000E7AA7" w:rsidRPr="003E4405">
        <w:rPr>
          <w:rFonts w:ascii="Georgia" w:hAnsi="Georgia"/>
          <w:lang w:val="en-US"/>
        </w:rPr>
        <w:t>India,</w:t>
      </w:r>
      <w:proofErr w:type="gramEnd"/>
      <w:r w:rsidR="000E7AA7" w:rsidRPr="003E4405">
        <w:rPr>
          <w:rFonts w:ascii="Georgia" w:hAnsi="Georgia"/>
          <w:lang w:val="en-US"/>
        </w:rPr>
        <w:t xml:space="preserve"> is to ensure that the funds lent by it are leveraged by the microfinance institutions to access more funds for housing.</w:t>
      </w:r>
    </w:p>
    <w:p w:rsidR="000E7AA7" w:rsidRPr="003E4405" w:rsidRDefault="000E7AA7" w:rsidP="001357BC">
      <w:pPr>
        <w:pStyle w:val="Body"/>
        <w:spacing w:line="360" w:lineRule="auto"/>
        <w:jc w:val="both"/>
        <w:rPr>
          <w:rFonts w:ascii="Georgia" w:hAnsi="Georgia"/>
          <w:lang w:val="en-US"/>
        </w:rPr>
      </w:pPr>
      <w:r w:rsidRPr="003E4405">
        <w:rPr>
          <w:rFonts w:ascii="Georgia" w:hAnsi="Georgia"/>
          <w:lang w:val="en-US"/>
        </w:rPr>
        <w:t xml:space="preserve">Currently, the Home Improvement Loan portfolio of these institutions range from 1 </w:t>
      </w:r>
      <w:r w:rsidR="00611553">
        <w:rPr>
          <w:rFonts w:ascii="Georgia" w:hAnsi="Georgia"/>
          <w:lang w:val="en-US"/>
        </w:rPr>
        <w:t>to</w:t>
      </w:r>
      <w:r w:rsidRPr="003E4405">
        <w:rPr>
          <w:rFonts w:ascii="Georgia" w:hAnsi="Georgia"/>
          <w:lang w:val="en-US"/>
        </w:rPr>
        <w:t xml:space="preserve"> 9% of their Gross Loan portfolio. The ticket sizes of these unsecured loans are from Rs.20</w:t>
      </w:r>
      <w:proofErr w:type="gramStart"/>
      <w:r w:rsidRPr="003E4405">
        <w:rPr>
          <w:rFonts w:ascii="Georgia" w:hAnsi="Georgia"/>
          <w:lang w:val="en-US"/>
        </w:rPr>
        <w:t>,000</w:t>
      </w:r>
      <w:proofErr w:type="gramEnd"/>
      <w:r w:rsidRPr="003E4405">
        <w:rPr>
          <w:rFonts w:ascii="Georgia" w:hAnsi="Georgia"/>
          <w:lang w:val="en-US"/>
        </w:rPr>
        <w:t xml:space="preserve"> to Rs.100,000. </w:t>
      </w:r>
      <w:r w:rsidRPr="003E4405">
        <w:rPr>
          <w:rFonts w:ascii="Georgia" w:hAnsi="Georgia"/>
          <w:lang w:val="en-US"/>
        </w:rPr>
        <w:lastRenderedPageBreak/>
        <w:t>Interestingly, the PAR for housing for most of these</w:t>
      </w:r>
      <w:r w:rsidR="00861DD7">
        <w:rPr>
          <w:rFonts w:ascii="Georgia" w:hAnsi="Georgia"/>
          <w:lang w:val="en-US"/>
        </w:rPr>
        <w:t xml:space="preserve"> institutions has been below 1%, which is a good sign, </w:t>
      </w:r>
      <w:r w:rsidRPr="003E4405">
        <w:rPr>
          <w:rFonts w:ascii="Georgia" w:hAnsi="Georgia"/>
          <w:lang w:val="en-US"/>
        </w:rPr>
        <w:t>as can be seen below.</w:t>
      </w:r>
    </w:p>
    <w:p w:rsidR="000E7AA7" w:rsidRDefault="000E7AA7" w:rsidP="000E7AA7">
      <w:pPr>
        <w:pStyle w:val="Body"/>
        <w:spacing w:line="360" w:lineRule="auto"/>
        <w:jc w:val="center"/>
        <w:rPr>
          <w:rFonts w:ascii="Georgia" w:hAnsi="Georgia"/>
          <w:sz w:val="24"/>
          <w:szCs w:val="24"/>
          <w:lang w:val="en-US"/>
        </w:rPr>
      </w:pPr>
      <w:r w:rsidRPr="000E7AA7">
        <w:rPr>
          <w:rFonts w:ascii="Georgia" w:hAnsi="Georgia"/>
          <w:noProof/>
          <w:sz w:val="24"/>
          <w:szCs w:val="24"/>
        </w:rPr>
        <w:drawing>
          <wp:inline distT="0" distB="0" distL="0" distR="0" wp14:anchorId="27F7667B" wp14:editId="592340B8">
            <wp:extent cx="3411110" cy="1781092"/>
            <wp:effectExtent l="0" t="0" r="18415" b="101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E7AA7" w:rsidRDefault="00FC6C2A" w:rsidP="00FC6C2A">
      <w:pPr>
        <w:pStyle w:val="Caption"/>
        <w:jc w:val="center"/>
        <w:rPr>
          <w:rFonts w:ascii="Georgia" w:hAnsi="Georgia"/>
          <w:sz w:val="24"/>
          <w:szCs w:val="24"/>
        </w:rPr>
      </w:pPr>
      <w:r>
        <w:t xml:space="preserve">Figure </w:t>
      </w:r>
      <w:r>
        <w:fldChar w:fldCharType="begin"/>
      </w:r>
      <w:r>
        <w:instrText xml:space="preserve"> SEQ Figure \* ARABIC </w:instrText>
      </w:r>
      <w:r>
        <w:fldChar w:fldCharType="separate"/>
      </w:r>
      <w:r w:rsidR="00455A85">
        <w:rPr>
          <w:noProof/>
        </w:rPr>
        <w:t>2</w:t>
      </w:r>
      <w:r>
        <w:fldChar w:fldCharType="end"/>
      </w:r>
      <w:r>
        <w:t>: PAR for Housing Microfinance</w:t>
      </w:r>
    </w:p>
    <w:p w:rsidR="00FC445D" w:rsidRDefault="00FC445D" w:rsidP="00541CF5">
      <w:pPr>
        <w:jc w:val="center"/>
      </w:pPr>
    </w:p>
    <w:p w:rsidR="0075543C" w:rsidRPr="00E11DD3" w:rsidRDefault="00E15A9E" w:rsidP="00E11DD3">
      <w:pPr>
        <w:pStyle w:val="Body"/>
        <w:spacing w:line="360" w:lineRule="auto"/>
        <w:jc w:val="both"/>
        <w:rPr>
          <w:rFonts w:ascii="Georgia" w:hAnsi="Georgia"/>
          <w:lang w:val="en-US"/>
        </w:rPr>
      </w:pPr>
      <w:r w:rsidRPr="00E11DD3">
        <w:rPr>
          <w:rFonts w:ascii="Georgia" w:hAnsi="Georgia"/>
          <w:lang w:val="en-US"/>
        </w:rPr>
        <w:t>Currently, about</w:t>
      </w:r>
      <w:r w:rsidR="0075543C" w:rsidRPr="00E11DD3">
        <w:rPr>
          <w:rFonts w:ascii="Georgia" w:hAnsi="Georgia"/>
          <w:lang w:val="en-US"/>
        </w:rPr>
        <w:t xml:space="preserve"> 17 </w:t>
      </w:r>
      <w:r w:rsidR="00FC6C2A">
        <w:rPr>
          <w:rFonts w:ascii="Georgia" w:hAnsi="Georgia"/>
          <w:lang w:val="en-US"/>
        </w:rPr>
        <w:t>to</w:t>
      </w:r>
      <w:r w:rsidR="0075543C" w:rsidRPr="00E11DD3">
        <w:rPr>
          <w:rFonts w:ascii="Georgia" w:hAnsi="Georgia"/>
          <w:lang w:val="en-US"/>
        </w:rPr>
        <w:t xml:space="preserve"> 20 Microfinance Institutions like Sonata, Annapurna, </w:t>
      </w:r>
      <w:proofErr w:type="spellStart"/>
      <w:proofErr w:type="gramStart"/>
      <w:r w:rsidR="0075543C" w:rsidRPr="00E11DD3">
        <w:rPr>
          <w:rFonts w:ascii="Georgia" w:hAnsi="Georgia"/>
          <w:lang w:val="en-US"/>
        </w:rPr>
        <w:t>Margdarshak</w:t>
      </w:r>
      <w:proofErr w:type="spellEnd"/>
      <w:proofErr w:type="gramEnd"/>
      <w:r w:rsidR="0075543C" w:rsidRPr="00E11DD3">
        <w:rPr>
          <w:rFonts w:ascii="Georgia" w:hAnsi="Georgia"/>
          <w:lang w:val="en-US"/>
        </w:rPr>
        <w:t xml:space="preserve"> have about</w:t>
      </w:r>
      <w:r w:rsidRPr="00E11DD3">
        <w:rPr>
          <w:rFonts w:ascii="Georgia" w:hAnsi="Georgia"/>
          <w:lang w:val="en-US"/>
        </w:rPr>
        <w:t xml:space="preserve"> 2 </w:t>
      </w:r>
      <w:r w:rsidR="00FC6C2A">
        <w:rPr>
          <w:rFonts w:ascii="Georgia" w:hAnsi="Georgia"/>
          <w:lang w:val="en-US"/>
        </w:rPr>
        <w:t>to</w:t>
      </w:r>
      <w:r w:rsidRPr="00E11DD3">
        <w:rPr>
          <w:rFonts w:ascii="Georgia" w:hAnsi="Georgia"/>
          <w:lang w:val="en-US"/>
        </w:rPr>
        <w:t xml:space="preserve"> </w:t>
      </w:r>
      <w:r w:rsidR="0075543C" w:rsidRPr="00E11DD3">
        <w:rPr>
          <w:rFonts w:ascii="Georgia" w:hAnsi="Georgia"/>
          <w:lang w:val="en-US"/>
        </w:rPr>
        <w:t>9</w:t>
      </w:r>
      <w:r w:rsidRPr="00E11DD3">
        <w:rPr>
          <w:rFonts w:ascii="Georgia" w:hAnsi="Georgia"/>
          <w:lang w:val="en-US"/>
        </w:rPr>
        <w:t xml:space="preserve">% </w:t>
      </w:r>
      <w:r w:rsidR="0075543C" w:rsidRPr="00E11DD3">
        <w:rPr>
          <w:rFonts w:ascii="Georgia" w:hAnsi="Georgia"/>
          <w:lang w:val="en-US"/>
        </w:rPr>
        <w:t xml:space="preserve">of their portfolio in housing microfinance. </w:t>
      </w:r>
    </w:p>
    <w:p w:rsidR="00E15A9E" w:rsidRPr="00E11DD3" w:rsidRDefault="0075543C" w:rsidP="0094045A">
      <w:pPr>
        <w:pStyle w:val="Body"/>
        <w:spacing w:line="360" w:lineRule="auto"/>
        <w:jc w:val="both"/>
      </w:pPr>
      <w:r w:rsidRPr="00E11DD3">
        <w:rPr>
          <w:rFonts w:ascii="Georgia" w:hAnsi="Georgia"/>
          <w:lang w:val="en-US"/>
        </w:rPr>
        <w:t xml:space="preserve">Small Finance Banks (SFBs) like </w:t>
      </w:r>
      <w:proofErr w:type="spellStart"/>
      <w:r w:rsidRPr="00E11DD3">
        <w:rPr>
          <w:rFonts w:ascii="Georgia" w:hAnsi="Georgia"/>
          <w:lang w:val="en-US"/>
        </w:rPr>
        <w:t>Ujjivan</w:t>
      </w:r>
      <w:proofErr w:type="spellEnd"/>
      <w:r w:rsidRPr="00E11DD3">
        <w:rPr>
          <w:rFonts w:ascii="Georgia" w:hAnsi="Georgia"/>
          <w:lang w:val="en-US"/>
        </w:rPr>
        <w:t xml:space="preserve"> Bank have a portfolio of about Rs.1</w:t>
      </w:r>
      <w:proofErr w:type="gramStart"/>
      <w:r w:rsidRPr="00E11DD3">
        <w:rPr>
          <w:rFonts w:ascii="Georgia" w:hAnsi="Georgia"/>
          <w:lang w:val="en-US"/>
        </w:rPr>
        <w:t>,550</w:t>
      </w:r>
      <w:proofErr w:type="gramEnd"/>
      <w:r w:rsidRPr="00E11DD3">
        <w:rPr>
          <w:rFonts w:ascii="Georgia" w:hAnsi="Georgia"/>
          <w:lang w:val="en-US"/>
        </w:rPr>
        <w:t xml:space="preserve"> </w:t>
      </w:r>
      <w:proofErr w:type="spellStart"/>
      <w:r w:rsidRPr="00E11DD3">
        <w:rPr>
          <w:rFonts w:ascii="Georgia" w:hAnsi="Georgia"/>
          <w:lang w:val="en-US"/>
        </w:rPr>
        <w:t>crores</w:t>
      </w:r>
      <w:proofErr w:type="spellEnd"/>
      <w:r w:rsidRPr="00E11DD3">
        <w:rPr>
          <w:rFonts w:ascii="Georgia" w:hAnsi="Georgia"/>
          <w:lang w:val="en-US"/>
        </w:rPr>
        <w:t xml:space="preserve"> in secured housing loans. This </w:t>
      </w:r>
      <w:r w:rsidR="00861DD7">
        <w:rPr>
          <w:rFonts w:ascii="Georgia" w:hAnsi="Georgia"/>
          <w:lang w:val="en-US"/>
        </w:rPr>
        <w:t>does</w:t>
      </w:r>
      <w:r w:rsidRPr="00E11DD3">
        <w:rPr>
          <w:rFonts w:ascii="Georgia" w:hAnsi="Georgia"/>
          <w:lang w:val="en-US"/>
        </w:rPr>
        <w:t xml:space="preserve"> not includ</w:t>
      </w:r>
      <w:r w:rsidR="00861DD7">
        <w:rPr>
          <w:rFonts w:ascii="Georgia" w:hAnsi="Georgia"/>
          <w:lang w:val="en-US"/>
        </w:rPr>
        <w:t>e</w:t>
      </w:r>
      <w:r w:rsidRPr="00E11DD3">
        <w:rPr>
          <w:rFonts w:ascii="Georgia" w:hAnsi="Georgia"/>
          <w:lang w:val="en-US"/>
        </w:rPr>
        <w:t xml:space="preserve"> their housing portfolio in their microfinance vertical. Other Small Finance Banks however, seem to be trying to reconcile being a bank with continuing to cater to their original microfinance client base. </w:t>
      </w:r>
    </w:p>
    <w:p w:rsidR="00E15A9E" w:rsidRPr="00E11DD3" w:rsidRDefault="00E15A9E" w:rsidP="0094045A">
      <w:pPr>
        <w:jc w:val="both"/>
        <w:rPr>
          <w:sz w:val="22"/>
          <w:szCs w:val="22"/>
        </w:rPr>
      </w:pPr>
    </w:p>
    <w:p w:rsidR="00E15A9E" w:rsidRPr="00E11DD3" w:rsidRDefault="00E15A9E" w:rsidP="0094045A">
      <w:pPr>
        <w:pStyle w:val="Body"/>
        <w:spacing w:line="360" w:lineRule="auto"/>
        <w:jc w:val="both"/>
        <w:rPr>
          <w:rFonts w:ascii="Georgia" w:hAnsi="Georgia"/>
          <w:iCs/>
          <w:lang w:val="en-US"/>
        </w:rPr>
      </w:pPr>
      <w:r w:rsidRPr="00E11DD3">
        <w:rPr>
          <w:rFonts w:ascii="Georgia" w:hAnsi="Georgia"/>
          <w:iCs/>
          <w:lang w:val="en-US"/>
        </w:rPr>
        <w:t xml:space="preserve">Select Affordable </w:t>
      </w:r>
      <w:r w:rsidR="0075543C" w:rsidRPr="00E11DD3">
        <w:rPr>
          <w:rFonts w:ascii="Georgia" w:hAnsi="Georgia"/>
          <w:iCs/>
          <w:lang w:val="en-US"/>
        </w:rPr>
        <w:t>Housing Finance Companies</w:t>
      </w:r>
      <w:r w:rsidRPr="00E11DD3">
        <w:rPr>
          <w:rFonts w:ascii="Georgia" w:hAnsi="Georgia"/>
          <w:iCs/>
          <w:lang w:val="en-US"/>
        </w:rPr>
        <w:t xml:space="preserve"> like </w:t>
      </w:r>
      <w:proofErr w:type="spellStart"/>
      <w:r w:rsidRPr="00E11DD3">
        <w:rPr>
          <w:rFonts w:ascii="Georgia" w:hAnsi="Georgia"/>
          <w:iCs/>
          <w:lang w:val="en-US"/>
        </w:rPr>
        <w:t>Svatantra</w:t>
      </w:r>
      <w:proofErr w:type="spellEnd"/>
      <w:r w:rsidRPr="00E11DD3">
        <w:rPr>
          <w:rFonts w:ascii="Georgia" w:hAnsi="Georgia"/>
          <w:iCs/>
          <w:lang w:val="en-US"/>
        </w:rPr>
        <w:t xml:space="preserve"> MHFC (Portfolio Rs.700 </w:t>
      </w:r>
      <w:proofErr w:type="spellStart"/>
      <w:r w:rsidRPr="00E11DD3">
        <w:rPr>
          <w:rFonts w:ascii="Georgia" w:hAnsi="Georgia"/>
          <w:iCs/>
          <w:lang w:val="en-US"/>
        </w:rPr>
        <w:t>cr</w:t>
      </w:r>
      <w:proofErr w:type="spellEnd"/>
      <w:r w:rsidRPr="00E11DD3">
        <w:rPr>
          <w:rFonts w:ascii="Georgia" w:hAnsi="Georgia"/>
          <w:iCs/>
          <w:lang w:val="en-US"/>
        </w:rPr>
        <w:t xml:space="preserve">) and </w:t>
      </w:r>
      <w:proofErr w:type="spellStart"/>
      <w:r w:rsidRPr="00E11DD3">
        <w:rPr>
          <w:rFonts w:ascii="Georgia" w:hAnsi="Georgia"/>
          <w:iCs/>
          <w:lang w:val="en-US"/>
        </w:rPr>
        <w:t>Sewa</w:t>
      </w:r>
      <w:proofErr w:type="spellEnd"/>
      <w:r w:rsidRPr="00E11DD3">
        <w:rPr>
          <w:rFonts w:ascii="Georgia" w:hAnsi="Georgia"/>
          <w:iCs/>
          <w:lang w:val="en-US"/>
        </w:rPr>
        <w:t xml:space="preserve"> </w:t>
      </w:r>
      <w:proofErr w:type="spellStart"/>
      <w:r w:rsidRPr="00E11DD3">
        <w:rPr>
          <w:rFonts w:ascii="Georgia" w:hAnsi="Georgia"/>
          <w:iCs/>
          <w:lang w:val="en-US"/>
        </w:rPr>
        <w:t>Grih</w:t>
      </w:r>
      <w:proofErr w:type="spellEnd"/>
      <w:r w:rsidRPr="00E11DD3">
        <w:rPr>
          <w:rFonts w:ascii="Georgia" w:hAnsi="Georgia"/>
          <w:iCs/>
          <w:lang w:val="en-US"/>
        </w:rPr>
        <w:t xml:space="preserve"> </w:t>
      </w:r>
      <w:proofErr w:type="spellStart"/>
      <w:r w:rsidRPr="00E11DD3">
        <w:rPr>
          <w:rFonts w:ascii="Georgia" w:hAnsi="Georgia"/>
          <w:iCs/>
          <w:lang w:val="en-US"/>
        </w:rPr>
        <w:t>Rin</w:t>
      </w:r>
      <w:proofErr w:type="spellEnd"/>
      <w:r w:rsidR="0094045A">
        <w:rPr>
          <w:rFonts w:ascii="Georgia" w:hAnsi="Georgia"/>
          <w:iCs/>
          <w:lang w:val="en-US"/>
        </w:rPr>
        <w:t xml:space="preserve">, now </w:t>
      </w:r>
      <w:proofErr w:type="spellStart"/>
      <w:r w:rsidR="0094045A">
        <w:rPr>
          <w:rFonts w:ascii="Georgia" w:hAnsi="Georgia"/>
          <w:iCs/>
          <w:lang w:val="en-US"/>
        </w:rPr>
        <w:t>Sitara</w:t>
      </w:r>
      <w:proofErr w:type="spellEnd"/>
      <w:r w:rsidRPr="00E11DD3">
        <w:rPr>
          <w:rFonts w:ascii="Georgia" w:hAnsi="Georgia"/>
          <w:iCs/>
          <w:lang w:val="en-US"/>
        </w:rPr>
        <w:t xml:space="preserve"> </w:t>
      </w:r>
      <w:r w:rsidR="005E2424" w:rsidRPr="00E11DD3">
        <w:rPr>
          <w:rFonts w:ascii="Georgia" w:hAnsi="Georgia"/>
          <w:iCs/>
          <w:lang w:val="en-US"/>
        </w:rPr>
        <w:t>(Portfolio Rs</w:t>
      </w:r>
      <w:r w:rsidR="00FC6C2A">
        <w:rPr>
          <w:rFonts w:ascii="Georgia" w:hAnsi="Georgia"/>
          <w:iCs/>
          <w:lang w:val="en-US"/>
        </w:rPr>
        <w:t xml:space="preserve">.200 </w:t>
      </w:r>
      <w:proofErr w:type="spellStart"/>
      <w:r w:rsidR="00FC6C2A">
        <w:rPr>
          <w:rFonts w:ascii="Georgia" w:hAnsi="Georgia"/>
          <w:iCs/>
          <w:lang w:val="en-US"/>
        </w:rPr>
        <w:t>cr</w:t>
      </w:r>
      <w:proofErr w:type="spellEnd"/>
      <w:r w:rsidR="005E2424" w:rsidRPr="00E11DD3">
        <w:rPr>
          <w:rFonts w:ascii="Georgia" w:hAnsi="Georgia"/>
          <w:iCs/>
          <w:lang w:val="en-US"/>
        </w:rPr>
        <w:t xml:space="preserve">) </w:t>
      </w:r>
      <w:r w:rsidR="0075543C" w:rsidRPr="00E11DD3">
        <w:rPr>
          <w:rFonts w:ascii="Georgia" w:hAnsi="Georgia"/>
          <w:iCs/>
          <w:lang w:val="en-US"/>
        </w:rPr>
        <w:t>have</w:t>
      </w:r>
      <w:r w:rsidR="004F2959" w:rsidRPr="00E11DD3">
        <w:rPr>
          <w:rFonts w:ascii="Georgia" w:hAnsi="Georgia"/>
          <w:iCs/>
          <w:lang w:val="en-US"/>
        </w:rPr>
        <w:t>,</w:t>
      </w:r>
      <w:r w:rsidR="0075543C" w:rsidRPr="00E11DD3">
        <w:rPr>
          <w:rFonts w:ascii="Georgia" w:hAnsi="Georgia"/>
          <w:iCs/>
          <w:lang w:val="en-US"/>
        </w:rPr>
        <w:t xml:space="preserve"> from inception been </w:t>
      </w:r>
      <w:r w:rsidRPr="00E11DD3">
        <w:rPr>
          <w:rFonts w:ascii="Georgia" w:hAnsi="Georgia"/>
          <w:iCs/>
          <w:lang w:val="en-US"/>
        </w:rPr>
        <w:t>targeting</w:t>
      </w:r>
      <w:r w:rsidR="0075543C" w:rsidRPr="00E11DD3">
        <w:rPr>
          <w:rFonts w:ascii="Georgia" w:hAnsi="Georgia"/>
          <w:iCs/>
          <w:lang w:val="en-US"/>
        </w:rPr>
        <w:t xml:space="preserve"> the Low Income Segment</w:t>
      </w:r>
      <w:r w:rsidRPr="00E11DD3">
        <w:rPr>
          <w:rFonts w:ascii="Georgia" w:hAnsi="Georgia"/>
          <w:iCs/>
          <w:lang w:val="en-US"/>
        </w:rPr>
        <w:t xml:space="preserve"> with customi</w:t>
      </w:r>
      <w:r w:rsidR="0075543C" w:rsidRPr="00E11DD3">
        <w:rPr>
          <w:rFonts w:ascii="Georgia" w:hAnsi="Georgia"/>
          <w:iCs/>
          <w:lang w:val="en-US"/>
        </w:rPr>
        <w:t>z</w:t>
      </w:r>
      <w:r w:rsidRPr="00E11DD3">
        <w:rPr>
          <w:rFonts w:ascii="Georgia" w:hAnsi="Georgia"/>
          <w:iCs/>
          <w:lang w:val="en-US"/>
        </w:rPr>
        <w:t>ed</w:t>
      </w:r>
      <w:r w:rsidR="0075543C" w:rsidRPr="00E11DD3">
        <w:rPr>
          <w:rFonts w:ascii="Georgia" w:hAnsi="Georgia"/>
          <w:iCs/>
          <w:lang w:val="en-US"/>
        </w:rPr>
        <w:t xml:space="preserve"> housing </w:t>
      </w:r>
      <w:r w:rsidR="005E2424" w:rsidRPr="00E11DD3">
        <w:rPr>
          <w:rFonts w:ascii="Georgia" w:hAnsi="Georgia"/>
          <w:iCs/>
          <w:lang w:val="en-US"/>
        </w:rPr>
        <w:t>products and models to keep operational cost low.</w:t>
      </w:r>
    </w:p>
    <w:p w:rsidR="00F21232" w:rsidRPr="00E11DD3" w:rsidRDefault="005D6219" w:rsidP="0094045A">
      <w:pPr>
        <w:pStyle w:val="Body"/>
        <w:spacing w:line="360" w:lineRule="auto"/>
        <w:jc w:val="both"/>
        <w:rPr>
          <w:rFonts w:ascii="Georgia" w:hAnsi="Georgia"/>
          <w:iCs/>
          <w:lang w:val="en-US"/>
        </w:rPr>
      </w:pPr>
      <w:proofErr w:type="spellStart"/>
      <w:r w:rsidRPr="00E11DD3">
        <w:rPr>
          <w:rFonts w:ascii="Georgia" w:hAnsi="Georgia"/>
          <w:iCs/>
          <w:lang w:val="en-US"/>
        </w:rPr>
        <w:t>Swarna</w:t>
      </w:r>
      <w:proofErr w:type="spellEnd"/>
      <w:r w:rsidR="00861DD7">
        <w:rPr>
          <w:rFonts w:ascii="Georgia" w:hAnsi="Georgia"/>
          <w:iCs/>
          <w:lang w:val="en-US"/>
        </w:rPr>
        <w:t xml:space="preserve"> </w:t>
      </w:r>
      <w:proofErr w:type="spellStart"/>
      <w:r w:rsidR="00861DD7">
        <w:rPr>
          <w:rFonts w:ascii="Georgia" w:hAnsi="Georgia"/>
          <w:iCs/>
          <w:lang w:val="en-US"/>
        </w:rPr>
        <w:t>P</w:t>
      </w:r>
      <w:r w:rsidRPr="00E11DD3">
        <w:rPr>
          <w:rFonts w:ascii="Georgia" w:hAnsi="Georgia"/>
          <w:iCs/>
          <w:lang w:val="en-US"/>
        </w:rPr>
        <w:t>ragati</w:t>
      </w:r>
      <w:proofErr w:type="spellEnd"/>
      <w:r w:rsidRPr="00E11DD3">
        <w:rPr>
          <w:rFonts w:ascii="Georgia" w:hAnsi="Georgia"/>
          <w:iCs/>
          <w:lang w:val="en-US"/>
        </w:rPr>
        <w:t xml:space="preserve"> </w:t>
      </w:r>
      <w:r w:rsidR="0075543C" w:rsidRPr="00E11DD3">
        <w:rPr>
          <w:rFonts w:ascii="Georgia" w:hAnsi="Georgia"/>
          <w:iCs/>
          <w:lang w:val="en-US"/>
        </w:rPr>
        <w:t>pioneered a model of working in partnership with small NGOs and reaching out to the Self Help Group client base in this country.</w:t>
      </w:r>
      <w:r w:rsidR="00E15A9E" w:rsidRPr="00E11DD3">
        <w:rPr>
          <w:rFonts w:ascii="Georgia" w:hAnsi="Georgia"/>
          <w:iCs/>
          <w:lang w:val="en-US"/>
        </w:rPr>
        <w:t xml:space="preserve"> </w:t>
      </w:r>
      <w:r w:rsidR="005E2424" w:rsidRPr="00E11DD3">
        <w:rPr>
          <w:rFonts w:ascii="Georgia" w:hAnsi="Georgia"/>
          <w:iCs/>
          <w:lang w:val="en-US"/>
        </w:rPr>
        <w:t>They also used</w:t>
      </w:r>
      <w:r w:rsidR="00E15A9E" w:rsidRPr="00E11DD3">
        <w:rPr>
          <w:rFonts w:ascii="Georgia" w:hAnsi="Georgia"/>
          <w:iCs/>
          <w:lang w:val="en-US"/>
        </w:rPr>
        <w:t xml:space="preserve"> alternate security </w:t>
      </w:r>
      <w:r w:rsidR="005E2424" w:rsidRPr="00E11DD3">
        <w:rPr>
          <w:rFonts w:ascii="Georgia" w:hAnsi="Georgia"/>
          <w:iCs/>
          <w:lang w:val="en-US"/>
        </w:rPr>
        <w:t>like an</w:t>
      </w:r>
      <w:r w:rsidR="00E15A9E" w:rsidRPr="00E11DD3">
        <w:rPr>
          <w:rFonts w:ascii="Georgia" w:hAnsi="Georgia"/>
          <w:iCs/>
          <w:lang w:val="en-US"/>
        </w:rPr>
        <w:t xml:space="preserve"> extract from </w:t>
      </w:r>
      <w:r w:rsidR="005E2424" w:rsidRPr="00E11DD3">
        <w:rPr>
          <w:rFonts w:ascii="Georgia" w:hAnsi="Georgia"/>
          <w:iCs/>
          <w:lang w:val="en-US"/>
        </w:rPr>
        <w:t xml:space="preserve">the </w:t>
      </w:r>
      <w:r w:rsidR="00E15A9E" w:rsidRPr="00E11DD3">
        <w:rPr>
          <w:rFonts w:ascii="Georgia" w:hAnsi="Georgia"/>
          <w:iCs/>
          <w:lang w:val="en-US"/>
        </w:rPr>
        <w:t xml:space="preserve">Gram </w:t>
      </w:r>
      <w:proofErr w:type="spellStart"/>
      <w:r w:rsidR="00E15A9E" w:rsidRPr="00E11DD3">
        <w:rPr>
          <w:rFonts w:ascii="Georgia" w:hAnsi="Georgia"/>
          <w:iCs/>
          <w:lang w:val="en-US"/>
        </w:rPr>
        <w:t>Panchayat</w:t>
      </w:r>
      <w:proofErr w:type="spellEnd"/>
      <w:r w:rsidR="00E15A9E" w:rsidRPr="00E11DD3">
        <w:rPr>
          <w:rFonts w:ascii="Georgia" w:hAnsi="Georgia"/>
          <w:iCs/>
          <w:lang w:val="en-US"/>
        </w:rPr>
        <w:t xml:space="preserve"> </w:t>
      </w:r>
      <w:r w:rsidR="0017444C" w:rsidRPr="00E11DD3">
        <w:rPr>
          <w:rFonts w:ascii="Georgia" w:hAnsi="Georgia"/>
          <w:iCs/>
          <w:lang w:val="en-US"/>
        </w:rPr>
        <w:t xml:space="preserve">to create a </w:t>
      </w:r>
      <w:proofErr w:type="gramStart"/>
      <w:r w:rsidR="00861DD7">
        <w:rPr>
          <w:rFonts w:ascii="Georgia" w:hAnsi="Georgia"/>
          <w:iCs/>
          <w:lang w:val="en-US"/>
        </w:rPr>
        <w:t>R</w:t>
      </w:r>
      <w:r w:rsidR="0017444C" w:rsidRPr="00E11DD3">
        <w:rPr>
          <w:rFonts w:ascii="Georgia" w:hAnsi="Georgia"/>
          <w:iCs/>
          <w:lang w:val="en-US"/>
        </w:rPr>
        <w:t>egistered</w:t>
      </w:r>
      <w:proofErr w:type="gramEnd"/>
      <w:r w:rsidR="0017444C" w:rsidRPr="00E11DD3">
        <w:rPr>
          <w:rFonts w:ascii="Georgia" w:hAnsi="Georgia"/>
          <w:iCs/>
          <w:lang w:val="en-US"/>
        </w:rPr>
        <w:t xml:space="preserve"> mortgage</w:t>
      </w:r>
      <w:r w:rsidR="005E2424" w:rsidRPr="00E11DD3">
        <w:rPr>
          <w:rFonts w:ascii="Georgia" w:hAnsi="Georgia"/>
          <w:iCs/>
          <w:lang w:val="en-US"/>
        </w:rPr>
        <w:t xml:space="preserve">. </w:t>
      </w:r>
      <w:proofErr w:type="spellStart"/>
      <w:r w:rsidR="005E2424" w:rsidRPr="00E11DD3">
        <w:rPr>
          <w:rFonts w:ascii="Georgia" w:hAnsi="Georgia"/>
          <w:iCs/>
          <w:lang w:val="en-US"/>
        </w:rPr>
        <w:t>Chaitanya</w:t>
      </w:r>
      <w:proofErr w:type="spellEnd"/>
      <w:r w:rsidR="005E2424" w:rsidRPr="00E11DD3">
        <w:rPr>
          <w:rFonts w:ascii="Georgia" w:hAnsi="Georgia"/>
          <w:iCs/>
          <w:lang w:val="en-US"/>
        </w:rPr>
        <w:t xml:space="preserve"> </w:t>
      </w:r>
      <w:r w:rsidR="0094045A" w:rsidRPr="0094045A">
        <w:rPr>
          <w:rFonts w:ascii="Georgia" w:hAnsi="Georgia"/>
          <w:iCs/>
          <w:color w:val="auto"/>
          <w:lang w:val="en-US"/>
        </w:rPr>
        <w:t xml:space="preserve">India </w:t>
      </w:r>
      <w:proofErr w:type="spellStart"/>
      <w:r w:rsidR="0094045A" w:rsidRPr="0094045A">
        <w:rPr>
          <w:rFonts w:ascii="Georgia" w:hAnsi="Georgia"/>
          <w:iCs/>
          <w:color w:val="auto"/>
          <w:lang w:val="en-US"/>
        </w:rPr>
        <w:t>Fincredit</w:t>
      </w:r>
      <w:proofErr w:type="spellEnd"/>
      <w:r w:rsidR="0094045A" w:rsidRPr="0094045A">
        <w:rPr>
          <w:rFonts w:ascii="Georgia" w:hAnsi="Georgia"/>
          <w:iCs/>
          <w:color w:val="auto"/>
          <w:lang w:val="en-US"/>
        </w:rPr>
        <w:t xml:space="preserve"> Pvt. Ltd</w:t>
      </w:r>
      <w:r w:rsidR="0094045A">
        <w:rPr>
          <w:rFonts w:ascii="Georgia" w:hAnsi="Georgia"/>
          <w:iCs/>
          <w:color w:val="FF0000"/>
          <w:lang w:val="en-US"/>
        </w:rPr>
        <w:t>.</w:t>
      </w:r>
      <w:r w:rsidR="005E2424" w:rsidRPr="00E11DD3">
        <w:rPr>
          <w:rFonts w:ascii="Georgia" w:hAnsi="Georgia"/>
          <w:iCs/>
          <w:color w:val="FF0000"/>
          <w:lang w:val="en-US"/>
        </w:rPr>
        <w:t xml:space="preserve"> </w:t>
      </w:r>
      <w:r w:rsidR="005E2424" w:rsidRPr="00E11DD3">
        <w:rPr>
          <w:rFonts w:ascii="Georgia" w:hAnsi="Georgia"/>
          <w:iCs/>
          <w:lang w:val="en-US"/>
        </w:rPr>
        <w:t>also used other creative alternate security, in order to make the product relevant for the Low Income segment.</w:t>
      </w:r>
      <w:r w:rsidR="00E15A9E" w:rsidRPr="00E11DD3">
        <w:rPr>
          <w:rFonts w:ascii="Georgia" w:hAnsi="Georgia"/>
          <w:iCs/>
          <w:lang w:val="en-US"/>
        </w:rPr>
        <w:t xml:space="preserve"> </w:t>
      </w:r>
    </w:p>
    <w:p w:rsidR="003420A3" w:rsidRDefault="003420A3" w:rsidP="00361434">
      <w:pPr>
        <w:pStyle w:val="Style2"/>
      </w:pPr>
    </w:p>
    <w:p w:rsidR="003420A3" w:rsidRDefault="003420A3" w:rsidP="003420A3">
      <w:pPr>
        <w:pStyle w:val="Style2"/>
        <w:spacing w:before="0"/>
      </w:pPr>
    </w:p>
    <w:p w:rsidR="003420A3" w:rsidRDefault="003420A3" w:rsidP="00361434">
      <w:pPr>
        <w:pStyle w:val="Style2"/>
      </w:pPr>
    </w:p>
    <w:p w:rsidR="000F2EC7" w:rsidRPr="00434008" w:rsidRDefault="000F2EC7" w:rsidP="00361434">
      <w:pPr>
        <w:pStyle w:val="Style2"/>
      </w:pPr>
      <w:r>
        <w:t xml:space="preserve">Why </w:t>
      </w:r>
      <w:r w:rsidRPr="00434008">
        <w:t>Housing Microfinance?</w:t>
      </w:r>
    </w:p>
    <w:p w:rsidR="00090619" w:rsidRDefault="00090619" w:rsidP="00E11DD3">
      <w:pPr>
        <w:spacing w:line="360" w:lineRule="auto"/>
        <w:jc w:val="both"/>
        <w:rPr>
          <w:rFonts w:ascii="Georgia" w:eastAsia="Calibri" w:hAnsi="Georgia" w:cs="Calibri"/>
          <w:color w:val="000000"/>
          <w:sz w:val="22"/>
          <w:szCs w:val="22"/>
          <w:u w:color="000000"/>
          <w:lang w:eastAsia="en-IN"/>
        </w:rPr>
      </w:pPr>
    </w:p>
    <w:p w:rsidR="000F2EC7" w:rsidRPr="0094045A" w:rsidRDefault="000F2EC7" w:rsidP="00E11DD3">
      <w:pPr>
        <w:spacing w:line="360" w:lineRule="auto"/>
        <w:jc w:val="both"/>
        <w:rPr>
          <w:rFonts w:ascii="Georgia" w:eastAsia="Calibri" w:hAnsi="Georgia" w:cs="Calibri"/>
          <w:color w:val="000000"/>
          <w:sz w:val="22"/>
          <w:szCs w:val="22"/>
          <w:u w:color="000000"/>
          <w:lang w:eastAsia="en-IN"/>
        </w:rPr>
      </w:pPr>
      <w:r w:rsidRPr="0094045A">
        <w:rPr>
          <w:rFonts w:ascii="Georgia" w:eastAsia="Calibri" w:hAnsi="Georgia" w:cs="Calibri"/>
          <w:color w:val="000000"/>
          <w:sz w:val="22"/>
          <w:szCs w:val="22"/>
          <w:u w:color="000000"/>
          <w:lang w:eastAsia="en-IN"/>
        </w:rPr>
        <w:t>Microfinance institutions across the world explore housing microfinance for the following main reasons</w:t>
      </w:r>
      <w:r w:rsidRPr="0094045A">
        <w:rPr>
          <w:rStyle w:val="FootnoteReference"/>
          <w:rFonts w:ascii="Georgia" w:eastAsia="Calibri" w:hAnsi="Georgia" w:cs="Calibri"/>
          <w:color w:val="000000"/>
          <w:sz w:val="22"/>
          <w:szCs w:val="22"/>
          <w:u w:color="000000"/>
          <w:lang w:eastAsia="en-IN"/>
        </w:rPr>
        <w:footnoteReference w:id="3"/>
      </w:r>
      <w:r w:rsidRPr="0094045A">
        <w:rPr>
          <w:rFonts w:ascii="Georgia" w:eastAsia="Calibri" w:hAnsi="Georgia" w:cs="Calibri"/>
          <w:color w:val="000000"/>
          <w:sz w:val="22"/>
          <w:szCs w:val="22"/>
          <w:u w:color="000000"/>
          <w:lang w:eastAsia="en-IN"/>
        </w:rPr>
        <w:t>:</w:t>
      </w:r>
    </w:p>
    <w:p w:rsidR="000F2EC7" w:rsidRPr="0094045A" w:rsidRDefault="000F2EC7" w:rsidP="00221855">
      <w:pPr>
        <w:pStyle w:val="ListParagraph"/>
        <w:numPr>
          <w:ilvl w:val="0"/>
          <w:numId w:val="38"/>
        </w:numPr>
        <w:spacing w:line="360" w:lineRule="auto"/>
        <w:jc w:val="both"/>
        <w:rPr>
          <w:rFonts w:ascii="Georgia" w:hAnsi="Georgia"/>
        </w:rPr>
      </w:pPr>
      <w:r w:rsidRPr="0094045A">
        <w:rPr>
          <w:rFonts w:ascii="Georgia" w:hAnsi="Georgia"/>
        </w:rPr>
        <w:t>Demand from clients for housing and home improvement</w:t>
      </w:r>
    </w:p>
    <w:p w:rsidR="000F2EC7" w:rsidRPr="0094045A" w:rsidRDefault="000F2EC7" w:rsidP="00221855">
      <w:pPr>
        <w:pStyle w:val="ListParagraph"/>
        <w:numPr>
          <w:ilvl w:val="0"/>
          <w:numId w:val="38"/>
        </w:numPr>
        <w:spacing w:line="360" w:lineRule="auto"/>
        <w:jc w:val="both"/>
        <w:rPr>
          <w:rFonts w:ascii="Georgia" w:hAnsi="Georgia"/>
        </w:rPr>
      </w:pPr>
      <w:r w:rsidRPr="0094045A">
        <w:rPr>
          <w:rFonts w:ascii="Georgia" w:hAnsi="Georgia"/>
        </w:rPr>
        <w:t>Visible impact in terms of improved security and dignity of life</w:t>
      </w:r>
    </w:p>
    <w:p w:rsidR="000F2EC7" w:rsidRPr="0094045A" w:rsidRDefault="000F2EC7" w:rsidP="00221855">
      <w:pPr>
        <w:pStyle w:val="ListParagraph"/>
        <w:numPr>
          <w:ilvl w:val="0"/>
          <w:numId w:val="38"/>
        </w:numPr>
        <w:spacing w:line="360" w:lineRule="auto"/>
        <w:jc w:val="both"/>
        <w:rPr>
          <w:rFonts w:ascii="Georgia" w:hAnsi="Georgia"/>
        </w:rPr>
      </w:pPr>
      <w:r w:rsidRPr="0094045A">
        <w:rPr>
          <w:rFonts w:ascii="Georgia" w:hAnsi="Georgia"/>
        </w:rPr>
        <w:t>Portfolio diversification</w:t>
      </w:r>
    </w:p>
    <w:p w:rsidR="000F2EC7" w:rsidRPr="0094045A" w:rsidRDefault="000F2EC7" w:rsidP="00221855">
      <w:pPr>
        <w:pStyle w:val="ListParagraph"/>
        <w:numPr>
          <w:ilvl w:val="0"/>
          <w:numId w:val="38"/>
        </w:numPr>
        <w:spacing w:line="360" w:lineRule="auto"/>
        <w:jc w:val="both"/>
        <w:rPr>
          <w:rFonts w:ascii="Georgia" w:hAnsi="Georgia"/>
        </w:rPr>
      </w:pPr>
      <w:r w:rsidRPr="0094045A">
        <w:rPr>
          <w:rFonts w:ascii="Georgia" w:hAnsi="Georgia"/>
        </w:rPr>
        <w:t>Help build loyalty by meeting the needs of clients who have graduated out of group loans</w:t>
      </w:r>
    </w:p>
    <w:p w:rsidR="000F2EC7" w:rsidRPr="0094045A" w:rsidRDefault="000F2EC7" w:rsidP="00E11DD3">
      <w:pPr>
        <w:spacing w:line="360" w:lineRule="auto"/>
        <w:jc w:val="both"/>
        <w:rPr>
          <w:rFonts w:ascii="Georgia" w:hAnsi="Georgia"/>
          <w:sz w:val="22"/>
          <w:szCs w:val="22"/>
        </w:rPr>
      </w:pPr>
      <w:r w:rsidRPr="0094045A">
        <w:rPr>
          <w:rFonts w:ascii="Georgia" w:hAnsi="Georgia"/>
          <w:sz w:val="22"/>
          <w:szCs w:val="22"/>
        </w:rPr>
        <w:t>Apart from the above, housing fits into the lifecycle of a client – i.e., the client starts with micro</w:t>
      </w:r>
      <w:r w:rsidR="00861DD7">
        <w:rPr>
          <w:rFonts w:ascii="Georgia" w:hAnsi="Georgia"/>
          <w:sz w:val="22"/>
          <w:szCs w:val="22"/>
        </w:rPr>
        <w:t xml:space="preserve">finance loans </w:t>
      </w:r>
      <w:r w:rsidRPr="0094045A">
        <w:rPr>
          <w:rFonts w:ascii="Georgia" w:hAnsi="Georgia"/>
          <w:sz w:val="22"/>
          <w:szCs w:val="22"/>
        </w:rPr>
        <w:t>which help grow her income</w:t>
      </w:r>
      <w:r w:rsidR="00861DD7">
        <w:rPr>
          <w:rFonts w:ascii="Georgia" w:hAnsi="Georgia"/>
          <w:sz w:val="22"/>
          <w:szCs w:val="22"/>
        </w:rPr>
        <w:t>. As the family and income grow</w:t>
      </w:r>
      <w:r w:rsidRPr="0094045A">
        <w:rPr>
          <w:rFonts w:ascii="Georgia" w:hAnsi="Georgia"/>
          <w:sz w:val="22"/>
          <w:szCs w:val="22"/>
        </w:rPr>
        <w:t xml:space="preserve">, there is need for increased space or better housing, </w:t>
      </w:r>
      <w:r w:rsidR="00861DD7">
        <w:rPr>
          <w:rFonts w:ascii="Georgia" w:hAnsi="Georgia"/>
          <w:sz w:val="22"/>
          <w:szCs w:val="22"/>
        </w:rPr>
        <w:t xml:space="preserve">thus </w:t>
      </w:r>
      <w:r w:rsidRPr="0094045A">
        <w:rPr>
          <w:rFonts w:ascii="Georgia" w:hAnsi="Georgia"/>
          <w:sz w:val="22"/>
          <w:szCs w:val="22"/>
        </w:rPr>
        <w:t xml:space="preserve">creating a demand for housing-related products. </w:t>
      </w:r>
    </w:p>
    <w:p w:rsidR="000F2EC7" w:rsidRPr="0094045A" w:rsidRDefault="000F2EC7" w:rsidP="00E11DD3">
      <w:pPr>
        <w:spacing w:line="360" w:lineRule="auto"/>
        <w:jc w:val="both"/>
        <w:rPr>
          <w:rFonts w:ascii="Georgia" w:hAnsi="Georgia"/>
          <w:sz w:val="22"/>
          <w:szCs w:val="22"/>
        </w:rPr>
      </w:pPr>
    </w:p>
    <w:p w:rsidR="000F2EC7" w:rsidRPr="0094045A" w:rsidRDefault="000F2EC7" w:rsidP="00E11DD3">
      <w:pPr>
        <w:spacing w:line="360" w:lineRule="auto"/>
        <w:jc w:val="both"/>
        <w:rPr>
          <w:rFonts w:ascii="Georgia" w:hAnsi="Georgia"/>
          <w:sz w:val="22"/>
          <w:szCs w:val="22"/>
        </w:rPr>
      </w:pPr>
      <w:r w:rsidRPr="0094045A">
        <w:rPr>
          <w:rFonts w:ascii="Georgia" w:hAnsi="Georgia"/>
          <w:sz w:val="22"/>
          <w:szCs w:val="22"/>
        </w:rPr>
        <w:t>The biggest challenges faced internationally by the MFIs that had taken up housing microfinance according to the same survey were unavailability of land or title and lack of funds. Other challenges included lack of institutional capacity to meet demand and government regulation.</w:t>
      </w:r>
    </w:p>
    <w:p w:rsidR="000F2EC7" w:rsidRPr="00E11DD3" w:rsidRDefault="000F2EC7" w:rsidP="00361434">
      <w:pPr>
        <w:pStyle w:val="Style2"/>
      </w:pPr>
      <w:r w:rsidRPr="00E11DD3">
        <w:t>NPA in Housing</w:t>
      </w:r>
    </w:p>
    <w:p w:rsidR="00090619" w:rsidRDefault="00090619" w:rsidP="00E11DD3">
      <w:pPr>
        <w:spacing w:line="360" w:lineRule="auto"/>
        <w:jc w:val="both"/>
        <w:rPr>
          <w:rFonts w:ascii="Georgia" w:hAnsi="Georgia"/>
          <w:sz w:val="22"/>
          <w:szCs w:val="22"/>
        </w:rPr>
      </w:pPr>
    </w:p>
    <w:p w:rsidR="004A2F49" w:rsidRPr="00E11DD3" w:rsidRDefault="004A2F49" w:rsidP="00E11DD3">
      <w:pPr>
        <w:spacing w:line="360" w:lineRule="auto"/>
        <w:jc w:val="both"/>
        <w:rPr>
          <w:rFonts w:ascii="Georgia" w:hAnsi="Georgia"/>
          <w:sz w:val="22"/>
          <w:szCs w:val="22"/>
        </w:rPr>
      </w:pPr>
      <w:r w:rsidRPr="00E11DD3">
        <w:rPr>
          <w:rFonts w:ascii="Georgia" w:hAnsi="Georgia"/>
          <w:sz w:val="22"/>
          <w:szCs w:val="22"/>
        </w:rPr>
        <w:t>One issue that keeps coming up when discussing housing is the rising level of NPA and some high profile cases of troubled players in the housing space. It is therefore only fair that one should take a good look at this issue.</w:t>
      </w:r>
    </w:p>
    <w:p w:rsidR="004A2F49" w:rsidRPr="00E11DD3" w:rsidRDefault="004A2F49" w:rsidP="00E11DD3">
      <w:pPr>
        <w:spacing w:line="360" w:lineRule="auto"/>
        <w:jc w:val="both"/>
        <w:rPr>
          <w:rFonts w:ascii="Georgia" w:hAnsi="Georgia"/>
          <w:sz w:val="22"/>
          <w:szCs w:val="22"/>
          <w:lang w:val="en-IN"/>
        </w:rPr>
      </w:pPr>
    </w:p>
    <w:p w:rsidR="0055197D" w:rsidRPr="00E11DD3" w:rsidRDefault="0055197D" w:rsidP="00E11DD3">
      <w:pPr>
        <w:tabs>
          <w:tab w:val="num" w:pos="720"/>
        </w:tabs>
        <w:spacing w:line="360" w:lineRule="auto"/>
        <w:jc w:val="both"/>
        <w:rPr>
          <w:rFonts w:ascii="Georgia" w:hAnsi="Georgia"/>
          <w:sz w:val="22"/>
          <w:szCs w:val="22"/>
          <w:lang w:val="en-IN"/>
        </w:rPr>
      </w:pPr>
      <w:r w:rsidRPr="00E11DD3">
        <w:rPr>
          <w:rFonts w:ascii="Georgia" w:hAnsi="Georgia"/>
          <w:sz w:val="22"/>
          <w:szCs w:val="22"/>
          <w:lang w:val="en-IN"/>
        </w:rPr>
        <w:t xml:space="preserve">According to RBI, (June 2018 Monetary Policy) </w:t>
      </w:r>
      <w:r w:rsidR="004A2F49" w:rsidRPr="00E11DD3">
        <w:rPr>
          <w:rFonts w:ascii="Georgia" w:hAnsi="Georgia"/>
          <w:sz w:val="22"/>
          <w:szCs w:val="22"/>
          <w:lang w:val="en-IN"/>
        </w:rPr>
        <w:t xml:space="preserve">the </w:t>
      </w:r>
      <w:r w:rsidRPr="00E11DD3">
        <w:rPr>
          <w:rFonts w:ascii="Georgia" w:hAnsi="Georgia"/>
          <w:sz w:val="22"/>
          <w:szCs w:val="22"/>
          <w:lang w:val="en-IN"/>
        </w:rPr>
        <w:t>level of NPA</w:t>
      </w:r>
      <w:r w:rsidR="004A2F49" w:rsidRPr="00E11DD3">
        <w:rPr>
          <w:rFonts w:ascii="Georgia" w:hAnsi="Georgia"/>
          <w:sz w:val="22"/>
          <w:szCs w:val="22"/>
          <w:lang w:val="en-IN"/>
        </w:rPr>
        <w:t xml:space="preserve"> in housing</w:t>
      </w:r>
      <w:r w:rsidRPr="00E11DD3">
        <w:rPr>
          <w:rFonts w:ascii="Georgia" w:hAnsi="Georgia"/>
          <w:sz w:val="22"/>
          <w:szCs w:val="22"/>
          <w:lang w:val="en-IN"/>
        </w:rPr>
        <w:t xml:space="preserve"> for ticket </w:t>
      </w:r>
      <w:r w:rsidR="004A2F49" w:rsidRPr="00E11DD3">
        <w:rPr>
          <w:rFonts w:ascii="Georgia" w:hAnsi="Georgia"/>
          <w:sz w:val="22"/>
          <w:szCs w:val="22"/>
          <w:lang w:val="en-IN"/>
        </w:rPr>
        <w:t xml:space="preserve">sizes less than </w:t>
      </w:r>
      <w:proofErr w:type="spellStart"/>
      <w:r w:rsidR="004A2F49" w:rsidRPr="00E11DD3">
        <w:rPr>
          <w:rFonts w:ascii="Georgia" w:hAnsi="Georgia"/>
          <w:sz w:val="22"/>
          <w:szCs w:val="22"/>
          <w:lang w:val="en-IN"/>
        </w:rPr>
        <w:t>Rs</w:t>
      </w:r>
      <w:proofErr w:type="spellEnd"/>
      <w:r w:rsidR="004A2F49" w:rsidRPr="00E11DD3">
        <w:rPr>
          <w:rFonts w:ascii="Georgia" w:hAnsi="Georgia"/>
          <w:sz w:val="22"/>
          <w:szCs w:val="22"/>
          <w:lang w:val="en-IN"/>
        </w:rPr>
        <w:t xml:space="preserve">. 200,000 – primarily Housing Finance Company loans was rising. </w:t>
      </w:r>
      <w:r w:rsidRPr="00E11DD3">
        <w:rPr>
          <w:rFonts w:ascii="Georgia" w:hAnsi="Georgia"/>
          <w:sz w:val="22"/>
          <w:szCs w:val="22"/>
          <w:lang w:val="en-IN"/>
        </w:rPr>
        <w:t xml:space="preserve">NPA </w:t>
      </w:r>
      <w:r w:rsidR="004A2F49" w:rsidRPr="00E11DD3">
        <w:rPr>
          <w:rFonts w:ascii="Georgia" w:hAnsi="Georgia"/>
          <w:sz w:val="22"/>
          <w:szCs w:val="22"/>
          <w:lang w:val="en-IN"/>
        </w:rPr>
        <w:t xml:space="preserve">for </w:t>
      </w:r>
      <w:r w:rsidRPr="00E11DD3">
        <w:rPr>
          <w:rFonts w:ascii="Georgia" w:hAnsi="Georgia"/>
          <w:sz w:val="22"/>
          <w:szCs w:val="22"/>
          <w:lang w:val="en-IN"/>
        </w:rPr>
        <w:t>home loans</w:t>
      </w:r>
      <w:r w:rsidR="004A2F49" w:rsidRPr="00E11DD3">
        <w:rPr>
          <w:rFonts w:ascii="Georgia" w:hAnsi="Georgia"/>
          <w:sz w:val="22"/>
          <w:szCs w:val="22"/>
          <w:lang w:val="en-IN"/>
        </w:rPr>
        <w:t xml:space="preserve"> less than Rs.200</w:t>
      </w:r>
      <w:proofErr w:type="gramStart"/>
      <w:r w:rsidR="004A2F49" w:rsidRPr="00E11DD3">
        <w:rPr>
          <w:rFonts w:ascii="Georgia" w:hAnsi="Georgia"/>
          <w:sz w:val="22"/>
          <w:szCs w:val="22"/>
          <w:lang w:val="en-IN"/>
        </w:rPr>
        <w:t>,000</w:t>
      </w:r>
      <w:proofErr w:type="gramEnd"/>
      <w:r w:rsidR="004A2F49" w:rsidRPr="00E11DD3">
        <w:rPr>
          <w:rFonts w:ascii="Georgia" w:hAnsi="Georgia"/>
          <w:sz w:val="22"/>
          <w:szCs w:val="22"/>
          <w:lang w:val="en-IN"/>
        </w:rPr>
        <w:t xml:space="preserve"> had</w:t>
      </w:r>
      <w:r w:rsidRPr="00E11DD3">
        <w:rPr>
          <w:rFonts w:ascii="Georgia" w:hAnsi="Georgia"/>
          <w:sz w:val="22"/>
          <w:szCs w:val="22"/>
          <w:lang w:val="en-IN"/>
        </w:rPr>
        <w:t xml:space="preserve"> increased from 9.8% to 10.4% during 2015-16 and 2016-17</w:t>
      </w:r>
      <w:r w:rsidR="004A2F49" w:rsidRPr="00E11DD3">
        <w:rPr>
          <w:rFonts w:ascii="Georgia" w:hAnsi="Georgia"/>
          <w:sz w:val="22"/>
          <w:szCs w:val="22"/>
          <w:lang w:val="en-IN"/>
        </w:rPr>
        <w:t>.</w:t>
      </w:r>
    </w:p>
    <w:p w:rsidR="004A2F49" w:rsidRPr="00E11DD3" w:rsidRDefault="004A2F49" w:rsidP="00E11DD3">
      <w:pPr>
        <w:tabs>
          <w:tab w:val="num" w:pos="720"/>
        </w:tabs>
        <w:spacing w:line="360" w:lineRule="auto"/>
        <w:jc w:val="both"/>
        <w:rPr>
          <w:rFonts w:ascii="Georgia" w:hAnsi="Georgia"/>
          <w:sz w:val="22"/>
          <w:szCs w:val="22"/>
          <w:lang w:val="en-IN"/>
        </w:rPr>
      </w:pPr>
    </w:p>
    <w:p w:rsidR="0055197D" w:rsidRPr="00E11DD3" w:rsidRDefault="004A2F49" w:rsidP="00E11DD3">
      <w:pPr>
        <w:tabs>
          <w:tab w:val="num" w:pos="720"/>
        </w:tabs>
        <w:spacing w:line="360" w:lineRule="auto"/>
        <w:jc w:val="both"/>
        <w:rPr>
          <w:rFonts w:ascii="Georgia" w:hAnsi="Georgia"/>
          <w:sz w:val="22"/>
          <w:szCs w:val="22"/>
          <w:lang w:val="en-IN"/>
        </w:rPr>
      </w:pPr>
      <w:r w:rsidRPr="00E11DD3">
        <w:rPr>
          <w:rFonts w:ascii="Georgia" w:hAnsi="Georgia"/>
          <w:sz w:val="22"/>
          <w:szCs w:val="22"/>
          <w:lang w:val="en-IN"/>
        </w:rPr>
        <w:t xml:space="preserve">However, </w:t>
      </w:r>
      <w:r w:rsidR="00861DD7">
        <w:rPr>
          <w:rFonts w:ascii="Georgia" w:hAnsi="Georgia"/>
          <w:sz w:val="22"/>
          <w:szCs w:val="22"/>
          <w:lang w:val="en-IN"/>
        </w:rPr>
        <w:t xml:space="preserve">as per </w:t>
      </w:r>
      <w:r w:rsidRPr="00E11DD3">
        <w:rPr>
          <w:rFonts w:ascii="Georgia" w:hAnsi="Georgia"/>
          <w:sz w:val="22"/>
          <w:szCs w:val="22"/>
          <w:lang w:val="en-IN"/>
        </w:rPr>
        <w:t xml:space="preserve">an </w:t>
      </w:r>
      <w:r w:rsidR="0055197D" w:rsidRPr="00E11DD3">
        <w:rPr>
          <w:rFonts w:ascii="Georgia" w:hAnsi="Georgia"/>
          <w:sz w:val="22"/>
          <w:szCs w:val="22"/>
          <w:lang w:val="en-IN"/>
        </w:rPr>
        <w:t>ICRA report</w:t>
      </w:r>
      <w:r w:rsidRPr="00E11DD3">
        <w:rPr>
          <w:rStyle w:val="FootnoteReference"/>
          <w:rFonts w:ascii="Georgia" w:hAnsi="Georgia"/>
          <w:sz w:val="22"/>
          <w:szCs w:val="22"/>
          <w:lang w:val="en-IN"/>
        </w:rPr>
        <w:footnoteReference w:id="4"/>
      </w:r>
      <w:r w:rsidR="0055197D" w:rsidRPr="00E11DD3">
        <w:rPr>
          <w:rFonts w:ascii="Georgia" w:hAnsi="Georgia"/>
          <w:sz w:val="22"/>
          <w:szCs w:val="22"/>
          <w:lang w:val="en-IN"/>
        </w:rPr>
        <w:t>,</w:t>
      </w:r>
      <w:r w:rsidRPr="00E11DD3">
        <w:rPr>
          <w:rFonts w:ascii="Georgia" w:hAnsi="Georgia"/>
          <w:sz w:val="22"/>
          <w:szCs w:val="22"/>
          <w:lang w:val="en-IN"/>
        </w:rPr>
        <w:t xml:space="preserve"> the high NPA was the result of</w:t>
      </w:r>
      <w:r w:rsidR="0055197D" w:rsidRPr="00E11DD3">
        <w:rPr>
          <w:rFonts w:ascii="Georgia" w:hAnsi="Georgia"/>
          <w:sz w:val="22"/>
          <w:szCs w:val="22"/>
          <w:lang w:val="en-IN"/>
        </w:rPr>
        <w:t xml:space="preserve"> demonetisation</w:t>
      </w:r>
      <w:r w:rsidR="00861DD7">
        <w:rPr>
          <w:rFonts w:ascii="Georgia" w:hAnsi="Georgia"/>
          <w:sz w:val="22"/>
          <w:szCs w:val="22"/>
          <w:lang w:val="en-IN"/>
        </w:rPr>
        <w:t xml:space="preserve"> during this period</w:t>
      </w:r>
      <w:r w:rsidRPr="00E11DD3">
        <w:rPr>
          <w:rFonts w:ascii="Georgia" w:hAnsi="Georgia"/>
          <w:sz w:val="22"/>
          <w:szCs w:val="22"/>
          <w:lang w:val="en-IN"/>
        </w:rPr>
        <w:t>. It is only understandable that such systemic shocks, apart from unexpected health-related problems and accidents are bound to hit the vulnerable population harder.</w:t>
      </w:r>
    </w:p>
    <w:p w:rsidR="004A2F49" w:rsidRPr="00E11DD3" w:rsidRDefault="004A2F49" w:rsidP="00E11DD3">
      <w:pPr>
        <w:tabs>
          <w:tab w:val="num" w:pos="720"/>
        </w:tabs>
        <w:spacing w:line="360" w:lineRule="auto"/>
        <w:jc w:val="both"/>
        <w:rPr>
          <w:rFonts w:ascii="Georgia" w:hAnsi="Georgia"/>
          <w:sz w:val="22"/>
          <w:szCs w:val="22"/>
          <w:lang w:val="en-IN"/>
        </w:rPr>
      </w:pPr>
    </w:p>
    <w:p w:rsidR="004A2F49" w:rsidRPr="00E11DD3" w:rsidRDefault="004A2F49" w:rsidP="00E11DD3">
      <w:pPr>
        <w:tabs>
          <w:tab w:val="num" w:pos="720"/>
        </w:tabs>
        <w:spacing w:line="360" w:lineRule="auto"/>
        <w:jc w:val="both"/>
        <w:rPr>
          <w:rFonts w:ascii="Georgia" w:hAnsi="Georgia"/>
          <w:sz w:val="22"/>
          <w:szCs w:val="22"/>
          <w:lang w:val="en-IN"/>
        </w:rPr>
      </w:pPr>
      <w:r w:rsidRPr="00E11DD3">
        <w:rPr>
          <w:rFonts w:ascii="Georgia" w:hAnsi="Georgia"/>
          <w:sz w:val="22"/>
          <w:szCs w:val="22"/>
          <w:lang w:val="en-IN"/>
        </w:rPr>
        <w:t xml:space="preserve">One Housing Finance company </w:t>
      </w:r>
      <w:r w:rsidR="00F76488">
        <w:rPr>
          <w:rFonts w:ascii="Georgia" w:hAnsi="Georgia"/>
          <w:sz w:val="22"/>
          <w:szCs w:val="22"/>
          <w:lang w:val="en-IN"/>
        </w:rPr>
        <w:t xml:space="preserve">which </w:t>
      </w:r>
      <w:r w:rsidRPr="00E11DD3">
        <w:rPr>
          <w:rFonts w:ascii="Georgia" w:hAnsi="Georgia"/>
          <w:sz w:val="22"/>
          <w:szCs w:val="22"/>
          <w:lang w:val="en-IN"/>
        </w:rPr>
        <w:t xml:space="preserve">focused </w:t>
      </w:r>
      <w:r w:rsidR="00F76488">
        <w:rPr>
          <w:rFonts w:ascii="Georgia" w:hAnsi="Georgia"/>
          <w:sz w:val="22"/>
          <w:szCs w:val="22"/>
          <w:lang w:val="en-IN"/>
        </w:rPr>
        <w:t xml:space="preserve">mainly </w:t>
      </w:r>
      <w:r w:rsidRPr="00E11DD3">
        <w:rPr>
          <w:rFonts w:ascii="Georgia" w:hAnsi="Georgia"/>
          <w:sz w:val="22"/>
          <w:szCs w:val="22"/>
          <w:lang w:val="en-IN"/>
        </w:rPr>
        <w:t>on the EWS and LIG segments was badly hit by demonetisation, so much so that they decided to change the operating model that was pioneered by them. It also led to the exit of its promoter from active leadership.</w:t>
      </w:r>
    </w:p>
    <w:p w:rsidR="004A2F49" w:rsidRPr="00E11DD3" w:rsidRDefault="004A2F49" w:rsidP="00E11DD3">
      <w:pPr>
        <w:tabs>
          <w:tab w:val="num" w:pos="720"/>
        </w:tabs>
        <w:spacing w:line="360" w:lineRule="auto"/>
        <w:jc w:val="both"/>
        <w:rPr>
          <w:rFonts w:ascii="Georgia" w:hAnsi="Georgia"/>
          <w:sz w:val="22"/>
          <w:szCs w:val="22"/>
          <w:lang w:val="en-IN"/>
        </w:rPr>
      </w:pPr>
    </w:p>
    <w:p w:rsidR="004A2F49" w:rsidRPr="00E11DD3" w:rsidRDefault="004A2F49" w:rsidP="00E11DD3">
      <w:pPr>
        <w:tabs>
          <w:tab w:val="num" w:pos="720"/>
        </w:tabs>
        <w:spacing w:line="360" w:lineRule="auto"/>
        <w:jc w:val="both"/>
        <w:rPr>
          <w:rFonts w:ascii="Georgia" w:hAnsi="Georgia"/>
          <w:sz w:val="22"/>
          <w:szCs w:val="22"/>
          <w:lang w:val="en-IN"/>
        </w:rPr>
      </w:pPr>
      <w:r w:rsidRPr="00E11DD3">
        <w:rPr>
          <w:rFonts w:ascii="Georgia" w:hAnsi="Georgia"/>
          <w:sz w:val="22"/>
          <w:szCs w:val="22"/>
          <w:lang w:val="en-IN"/>
        </w:rPr>
        <w:t xml:space="preserve">An NBFC which was offering secured housing products to the </w:t>
      </w:r>
      <w:proofErr w:type="spellStart"/>
      <w:r w:rsidRPr="00E11DD3">
        <w:rPr>
          <w:rFonts w:ascii="Georgia" w:hAnsi="Georgia"/>
          <w:sz w:val="22"/>
          <w:szCs w:val="22"/>
          <w:lang w:val="en-IN"/>
        </w:rPr>
        <w:t>BoP</w:t>
      </w:r>
      <w:proofErr w:type="spellEnd"/>
      <w:r w:rsidRPr="00E11DD3">
        <w:rPr>
          <w:rFonts w:ascii="Georgia" w:hAnsi="Georgia"/>
          <w:sz w:val="22"/>
          <w:szCs w:val="22"/>
          <w:lang w:val="en-IN"/>
        </w:rPr>
        <w:t xml:space="preserve"> market has since changed its business model. This was because they felt that the product was not attractive enough for scaling up and not because of NPA. There was also change in ownership, which would have influenced their decision.</w:t>
      </w:r>
    </w:p>
    <w:p w:rsidR="004A2F49" w:rsidRPr="00E11DD3" w:rsidRDefault="004A2F49" w:rsidP="00E11DD3">
      <w:pPr>
        <w:tabs>
          <w:tab w:val="num" w:pos="720"/>
        </w:tabs>
        <w:spacing w:line="360" w:lineRule="auto"/>
        <w:jc w:val="both"/>
        <w:rPr>
          <w:rFonts w:ascii="Georgia" w:hAnsi="Georgia"/>
          <w:sz w:val="22"/>
          <w:szCs w:val="22"/>
          <w:lang w:val="en-IN"/>
        </w:rPr>
      </w:pPr>
    </w:p>
    <w:p w:rsidR="000F2EC7" w:rsidRPr="00E11DD3" w:rsidRDefault="004A2F49" w:rsidP="00E11DD3">
      <w:pPr>
        <w:spacing w:line="360" w:lineRule="auto"/>
        <w:jc w:val="both"/>
        <w:rPr>
          <w:rFonts w:ascii="Georgia" w:hAnsi="Georgia"/>
          <w:sz w:val="22"/>
          <w:szCs w:val="22"/>
        </w:rPr>
      </w:pPr>
      <w:r w:rsidRPr="00E11DD3">
        <w:rPr>
          <w:rFonts w:ascii="Georgia" w:hAnsi="Georgia"/>
          <w:sz w:val="22"/>
          <w:szCs w:val="22"/>
          <w:lang w:val="en-IN"/>
        </w:rPr>
        <w:t>Other institutions reportedly sailed through demonetisation– primarily efforts were made to keep EMIs low with longer loan terms</w:t>
      </w:r>
      <w:r w:rsidR="00564261" w:rsidRPr="00E11DD3">
        <w:rPr>
          <w:rFonts w:ascii="Georgia" w:hAnsi="Georgia"/>
          <w:sz w:val="22"/>
          <w:szCs w:val="22"/>
          <w:lang w:val="en-IN"/>
        </w:rPr>
        <w:t>, supported by</w:t>
      </w:r>
      <w:r w:rsidR="00E00A9A" w:rsidRPr="00E11DD3">
        <w:rPr>
          <w:rFonts w:ascii="Georgia" w:hAnsi="Georgia"/>
          <w:sz w:val="22"/>
          <w:szCs w:val="22"/>
          <w:lang w:val="en-IN"/>
        </w:rPr>
        <w:t xml:space="preserve"> proper</w:t>
      </w:r>
      <w:r w:rsidRPr="00E11DD3">
        <w:rPr>
          <w:rFonts w:ascii="Georgia" w:hAnsi="Georgia"/>
          <w:sz w:val="22"/>
          <w:szCs w:val="22"/>
          <w:lang w:val="en-IN"/>
        </w:rPr>
        <w:t xml:space="preserve"> Asset and Liability </w:t>
      </w:r>
      <w:r w:rsidR="00E00A9A" w:rsidRPr="00E11DD3">
        <w:rPr>
          <w:rFonts w:ascii="Georgia" w:hAnsi="Georgia"/>
          <w:sz w:val="22"/>
          <w:szCs w:val="22"/>
          <w:lang w:val="en-IN"/>
        </w:rPr>
        <w:t>management.</w:t>
      </w:r>
    </w:p>
    <w:p w:rsidR="00564261" w:rsidRPr="00564261" w:rsidRDefault="00564261" w:rsidP="00090619">
      <w:pPr>
        <w:pStyle w:val="Style2"/>
      </w:pPr>
      <w:r w:rsidRPr="00564261">
        <w:t>Poised to go deeper</w:t>
      </w:r>
    </w:p>
    <w:p w:rsidR="00090619" w:rsidRDefault="00090619" w:rsidP="0002740A">
      <w:pPr>
        <w:pStyle w:val="Body"/>
        <w:spacing w:after="0" w:line="360" w:lineRule="auto"/>
        <w:jc w:val="both"/>
        <w:rPr>
          <w:rFonts w:ascii="Georgia" w:hAnsi="Georgia"/>
          <w:lang w:val="en-US"/>
        </w:rPr>
      </w:pPr>
    </w:p>
    <w:p w:rsidR="00BA6492" w:rsidRPr="00E11DD3" w:rsidRDefault="00564261" w:rsidP="00BA6492">
      <w:pPr>
        <w:pStyle w:val="Body"/>
        <w:spacing w:line="360" w:lineRule="auto"/>
        <w:jc w:val="both"/>
        <w:rPr>
          <w:rFonts w:ascii="Georgia" w:hAnsi="Georgia"/>
          <w:iCs/>
          <w:lang w:val="en-US"/>
        </w:rPr>
      </w:pPr>
      <w:r w:rsidRPr="00E11DD3">
        <w:rPr>
          <w:rFonts w:ascii="Georgia" w:hAnsi="Georgia"/>
          <w:lang w:val="en-US"/>
        </w:rPr>
        <w:t xml:space="preserve">Institutions like </w:t>
      </w:r>
      <w:proofErr w:type="spellStart"/>
      <w:r w:rsidRPr="00E11DD3">
        <w:rPr>
          <w:rFonts w:ascii="Georgia" w:hAnsi="Georgia"/>
          <w:lang w:val="en-US"/>
        </w:rPr>
        <w:t>Shubham</w:t>
      </w:r>
      <w:proofErr w:type="spellEnd"/>
      <w:r w:rsidR="00383D84">
        <w:rPr>
          <w:rFonts w:ascii="Georgia" w:hAnsi="Georgia"/>
          <w:lang w:val="en-US"/>
        </w:rPr>
        <w:t xml:space="preserve"> Affordable Housing Finance Company (AHFC)</w:t>
      </w:r>
      <w:r w:rsidRPr="00E11DD3">
        <w:rPr>
          <w:rFonts w:ascii="Georgia" w:hAnsi="Georgia"/>
          <w:lang w:val="en-US"/>
        </w:rPr>
        <w:t xml:space="preserve"> and MAS started out a little over a decade ago, faced with the challenge of information asymmetry in the income of the Bottom of the Pyramid. Having mastered ways to deal with it, their combined port</w:t>
      </w:r>
      <w:r w:rsidR="00F76488">
        <w:rPr>
          <w:rFonts w:ascii="Georgia" w:hAnsi="Georgia"/>
          <w:lang w:val="en-US"/>
        </w:rPr>
        <w:t xml:space="preserve">folio has grown from Rs.100 </w:t>
      </w:r>
      <w:proofErr w:type="spellStart"/>
      <w:r w:rsidR="00F76488">
        <w:rPr>
          <w:rFonts w:ascii="Georgia" w:hAnsi="Georgia"/>
          <w:lang w:val="en-US"/>
        </w:rPr>
        <w:t>crores</w:t>
      </w:r>
      <w:proofErr w:type="spellEnd"/>
      <w:r w:rsidR="005927A9">
        <w:rPr>
          <w:rFonts w:ascii="Georgia" w:hAnsi="Georgia"/>
          <w:lang w:val="en-US"/>
        </w:rPr>
        <w:t xml:space="preserve"> (</w:t>
      </w:r>
      <w:r w:rsidR="005927A9" w:rsidRPr="00E11DD3">
        <w:rPr>
          <w:rFonts w:ascii="Georgia" w:hAnsi="Georgia"/>
          <w:lang w:val="en-US"/>
        </w:rPr>
        <w:t>$</w:t>
      </w:r>
      <w:r w:rsidR="005927A9">
        <w:rPr>
          <w:rFonts w:ascii="Georgia" w:hAnsi="Georgia"/>
          <w:lang w:val="en-US"/>
        </w:rPr>
        <w:t xml:space="preserve"> 20 </w:t>
      </w:r>
      <w:proofErr w:type="spellStart"/>
      <w:r w:rsidR="005927A9">
        <w:rPr>
          <w:rFonts w:ascii="Georgia" w:hAnsi="Georgia"/>
          <w:lang w:val="en-US"/>
        </w:rPr>
        <w:t>mn</w:t>
      </w:r>
      <w:proofErr w:type="spellEnd"/>
      <w:r w:rsidR="005927A9">
        <w:rPr>
          <w:rFonts w:ascii="Georgia" w:hAnsi="Georgia"/>
          <w:lang w:val="en-US"/>
        </w:rPr>
        <w:t>)</w:t>
      </w:r>
      <w:r w:rsidRPr="00E11DD3">
        <w:rPr>
          <w:rFonts w:ascii="Georgia" w:hAnsi="Georgia"/>
          <w:lang w:val="en-US"/>
        </w:rPr>
        <w:t xml:space="preserve"> in 2013 to a phenomenal </w:t>
      </w:r>
      <w:r w:rsidRPr="00E11DD3">
        <w:rPr>
          <w:rFonts w:ascii="Times New Roman" w:hAnsi="Times New Roman" w:cs="Times New Roman"/>
          <w:lang w:val="en-US"/>
        </w:rPr>
        <w:t>₹</w:t>
      </w:r>
      <w:r w:rsidRPr="00E11DD3">
        <w:rPr>
          <w:rFonts w:ascii="Georgia" w:hAnsi="Georgia"/>
          <w:lang w:val="en-US"/>
        </w:rPr>
        <w:t xml:space="preserve">27,000 </w:t>
      </w:r>
      <w:proofErr w:type="spellStart"/>
      <w:r w:rsidRPr="00E11DD3">
        <w:rPr>
          <w:rFonts w:ascii="Georgia" w:hAnsi="Georgia"/>
          <w:lang w:val="en-US"/>
        </w:rPr>
        <w:t>cr</w:t>
      </w:r>
      <w:proofErr w:type="spellEnd"/>
      <w:r w:rsidR="00F76488">
        <w:rPr>
          <w:rFonts w:ascii="Georgia" w:hAnsi="Georgia"/>
          <w:lang w:val="en-US"/>
        </w:rPr>
        <w:t xml:space="preserve"> </w:t>
      </w:r>
      <w:r w:rsidRPr="00E11DD3">
        <w:rPr>
          <w:rFonts w:ascii="Georgia" w:hAnsi="Georgia"/>
          <w:lang w:val="en-US"/>
        </w:rPr>
        <w:t xml:space="preserve">($4.1+ billion) in 2017. They have led to 230,000 affordable homes - this is not including </w:t>
      </w:r>
      <w:proofErr w:type="spellStart"/>
      <w:r w:rsidRPr="00E11DD3">
        <w:rPr>
          <w:rFonts w:ascii="Georgia" w:hAnsi="Georgia"/>
          <w:lang w:val="en-US"/>
        </w:rPr>
        <w:t>Repco</w:t>
      </w:r>
      <w:proofErr w:type="spellEnd"/>
      <w:r w:rsidRPr="00E11DD3">
        <w:rPr>
          <w:rFonts w:ascii="Georgia" w:hAnsi="Georgia"/>
          <w:lang w:val="en-US"/>
        </w:rPr>
        <w:t>, DHFL.</w:t>
      </w:r>
      <w:r w:rsidRPr="00E11DD3">
        <w:rPr>
          <w:rStyle w:val="FootnoteReference"/>
          <w:rFonts w:ascii="Georgia" w:hAnsi="Georgia"/>
          <w:lang w:val="en-US"/>
        </w:rPr>
        <w:footnoteReference w:id="5"/>
      </w:r>
      <w:r w:rsidRPr="00E11DD3">
        <w:rPr>
          <w:rFonts w:ascii="Georgia" w:hAnsi="Georgia"/>
          <w:lang w:val="en-US"/>
        </w:rPr>
        <w:t xml:space="preserve"> The average ticket size of these </w:t>
      </w:r>
      <w:proofErr w:type="spellStart"/>
      <w:r w:rsidRPr="00E11DD3">
        <w:rPr>
          <w:rFonts w:ascii="Georgia" w:hAnsi="Georgia"/>
          <w:lang w:val="en-US"/>
        </w:rPr>
        <w:t>organisations</w:t>
      </w:r>
      <w:proofErr w:type="spellEnd"/>
      <w:r w:rsidRPr="00E11DD3">
        <w:rPr>
          <w:rFonts w:ascii="Georgia" w:hAnsi="Georgia"/>
          <w:lang w:val="en-US"/>
        </w:rPr>
        <w:t xml:space="preserve"> is about </w:t>
      </w:r>
      <w:r w:rsidRPr="00E11DD3">
        <w:rPr>
          <w:rFonts w:ascii="Times New Roman" w:hAnsi="Times New Roman" w:cs="Times New Roman"/>
          <w:lang w:val="en-US"/>
        </w:rPr>
        <w:t>₹</w:t>
      </w:r>
      <w:r w:rsidRPr="00E11DD3">
        <w:rPr>
          <w:rFonts w:ascii="Georgia" w:hAnsi="Georgia"/>
          <w:lang w:val="en-US"/>
        </w:rPr>
        <w:t>9.3 lakhs ($14,350). Now</w:t>
      </w:r>
      <w:r w:rsidR="00BA6492" w:rsidRPr="00E11DD3">
        <w:rPr>
          <w:rFonts w:ascii="Georgia" w:hAnsi="Georgia"/>
          <w:lang w:val="en-US"/>
        </w:rPr>
        <w:t xml:space="preserve"> the good news is that, some of the Affordable Housing Finance Companies</w:t>
      </w:r>
      <w:r w:rsidRPr="00E11DD3">
        <w:rPr>
          <w:rFonts w:ascii="Georgia" w:hAnsi="Georgia"/>
          <w:lang w:val="en-US"/>
        </w:rPr>
        <w:t xml:space="preserve"> like </w:t>
      </w:r>
      <w:proofErr w:type="spellStart"/>
      <w:r w:rsidRPr="00E11DD3">
        <w:rPr>
          <w:rFonts w:ascii="Georgia" w:hAnsi="Georgia"/>
          <w:lang w:val="en-US"/>
        </w:rPr>
        <w:t>Shubham</w:t>
      </w:r>
      <w:proofErr w:type="spellEnd"/>
      <w:r w:rsidRPr="00E11DD3">
        <w:rPr>
          <w:rFonts w:ascii="Georgia" w:hAnsi="Georgia"/>
          <w:lang w:val="en-US"/>
        </w:rPr>
        <w:t xml:space="preserve"> </w:t>
      </w:r>
      <w:r w:rsidR="00BA6492" w:rsidRPr="00E11DD3">
        <w:rPr>
          <w:rFonts w:ascii="Georgia" w:hAnsi="Georgia"/>
          <w:iCs/>
          <w:lang w:val="en-US"/>
        </w:rPr>
        <w:t xml:space="preserve">and a few SFBs like ESAF and Jana Bank are looking </w:t>
      </w:r>
      <w:r w:rsidR="005927A9">
        <w:rPr>
          <w:rFonts w:ascii="Georgia" w:hAnsi="Georgia"/>
          <w:iCs/>
          <w:lang w:val="en-US"/>
        </w:rPr>
        <w:t>to</w:t>
      </w:r>
      <w:r w:rsidR="00BA6492" w:rsidRPr="00E11DD3">
        <w:rPr>
          <w:rFonts w:ascii="Georgia" w:hAnsi="Georgia"/>
          <w:iCs/>
          <w:lang w:val="en-US"/>
        </w:rPr>
        <w:t xml:space="preserve"> reach deeper into the market, while trying to gauge the level of risk and costs involved.</w:t>
      </w:r>
    </w:p>
    <w:p w:rsidR="001561FA" w:rsidRPr="0029330A" w:rsidRDefault="0029330A" w:rsidP="0029330A">
      <w:pPr>
        <w:pStyle w:val="Heading1"/>
        <w:rPr>
          <w:sz w:val="40"/>
          <w:szCs w:val="40"/>
        </w:rPr>
      </w:pPr>
      <w:bookmarkStart w:id="7" w:name="_Toc59470049"/>
      <w:r w:rsidRPr="0029330A">
        <w:rPr>
          <w:sz w:val="40"/>
          <w:szCs w:val="40"/>
        </w:rPr>
        <w:lastRenderedPageBreak/>
        <w:t>Constraints on the Supply side</w:t>
      </w:r>
      <w:bookmarkEnd w:id="7"/>
    </w:p>
    <w:p w:rsidR="001561FA" w:rsidRPr="001561FA" w:rsidRDefault="001561FA" w:rsidP="001561FA">
      <w:pPr>
        <w:pStyle w:val="Body"/>
        <w:rPr>
          <w:lang w:val="en-US"/>
        </w:rPr>
      </w:pPr>
    </w:p>
    <w:p w:rsidR="005A2371" w:rsidRPr="00F916C7" w:rsidRDefault="00456671" w:rsidP="003420A3">
      <w:pPr>
        <w:pStyle w:val="Style3"/>
      </w:pPr>
      <w:bookmarkStart w:id="8" w:name="_Toc59470050"/>
      <w:proofErr w:type="spellStart"/>
      <w:r w:rsidRPr="00F916C7">
        <w:t>Regulatory</w:t>
      </w:r>
      <w:proofErr w:type="spellEnd"/>
      <w:r w:rsidRPr="00F916C7">
        <w:t xml:space="preserve"> </w:t>
      </w:r>
      <w:proofErr w:type="spellStart"/>
      <w:r w:rsidR="003420A3">
        <w:t>constraints</w:t>
      </w:r>
      <w:bookmarkEnd w:id="8"/>
      <w:proofErr w:type="spellEnd"/>
    </w:p>
    <w:p w:rsidR="00D07C38" w:rsidRDefault="00D07C38" w:rsidP="00D07C38">
      <w:pPr>
        <w:pStyle w:val="Body"/>
        <w:spacing w:after="0" w:line="360" w:lineRule="auto"/>
        <w:jc w:val="both"/>
        <w:rPr>
          <w:rFonts w:ascii="Georgia" w:hAnsi="Georgia"/>
          <w:iCs/>
          <w:lang w:val="en-US"/>
        </w:rPr>
      </w:pPr>
    </w:p>
    <w:p w:rsidR="004F1D5B" w:rsidRPr="003420A3" w:rsidRDefault="004F1D5B" w:rsidP="00645216">
      <w:pPr>
        <w:pStyle w:val="Body"/>
        <w:spacing w:line="360" w:lineRule="auto"/>
        <w:jc w:val="both"/>
        <w:rPr>
          <w:rFonts w:ascii="Georgia" w:hAnsi="Georgia"/>
          <w:iCs/>
          <w:lang w:val="en-US"/>
        </w:rPr>
      </w:pPr>
      <w:r w:rsidRPr="003420A3">
        <w:rPr>
          <w:rFonts w:ascii="Georgia" w:hAnsi="Georgia"/>
          <w:iCs/>
          <w:lang w:val="en-US"/>
        </w:rPr>
        <w:t xml:space="preserve">Regulatory restrictions are based on how the organization is set up. </w:t>
      </w:r>
    </w:p>
    <w:p w:rsidR="00056735" w:rsidRPr="008C7451" w:rsidRDefault="00056735" w:rsidP="00090619">
      <w:pPr>
        <w:pStyle w:val="Style2"/>
      </w:pPr>
      <w:r w:rsidRPr="008C7451">
        <w:t>NBFC MFIs</w:t>
      </w:r>
    </w:p>
    <w:p w:rsidR="00090619" w:rsidRDefault="00090619" w:rsidP="00D07C38">
      <w:pPr>
        <w:pStyle w:val="Body"/>
        <w:spacing w:after="0" w:line="360" w:lineRule="auto"/>
        <w:jc w:val="both"/>
        <w:rPr>
          <w:rFonts w:ascii="Georgia" w:hAnsi="Georgia"/>
          <w:iCs/>
          <w:lang w:val="en-US"/>
        </w:rPr>
      </w:pPr>
    </w:p>
    <w:p w:rsidR="004F1D5B" w:rsidRPr="00E11DD3" w:rsidRDefault="004F1D5B" w:rsidP="00645216">
      <w:pPr>
        <w:pStyle w:val="Body"/>
        <w:spacing w:line="360" w:lineRule="auto"/>
        <w:jc w:val="both"/>
        <w:rPr>
          <w:rFonts w:ascii="Georgia" w:hAnsi="Georgia"/>
          <w:iCs/>
          <w:lang w:val="en-US"/>
        </w:rPr>
      </w:pPr>
      <w:r w:rsidRPr="00E11DD3">
        <w:rPr>
          <w:rFonts w:ascii="Georgia" w:hAnsi="Georgia"/>
          <w:iCs/>
          <w:lang w:val="en-US"/>
        </w:rPr>
        <w:t xml:space="preserve">In NBFC MFIs, </w:t>
      </w:r>
      <w:r w:rsidRPr="00B27F38">
        <w:rPr>
          <w:rFonts w:ascii="Georgia" w:hAnsi="Georgia"/>
          <w:iCs/>
          <w:color w:val="auto"/>
          <w:lang w:val="en-US"/>
        </w:rPr>
        <w:t xml:space="preserve">15% of their portfolio can be assets that do not fall under </w:t>
      </w:r>
      <w:r w:rsidR="00B27F38" w:rsidRPr="00B27F38">
        <w:rPr>
          <w:rFonts w:ascii="Georgia" w:hAnsi="Georgia"/>
          <w:iCs/>
          <w:color w:val="auto"/>
          <w:lang w:val="en-US"/>
        </w:rPr>
        <w:t>‘qualifying assets’</w:t>
      </w:r>
      <w:r w:rsidR="00B27F38" w:rsidRPr="00B27F38">
        <w:rPr>
          <w:rStyle w:val="FootnoteReference"/>
          <w:rFonts w:ascii="Georgia" w:hAnsi="Georgia"/>
          <w:iCs/>
          <w:color w:val="auto"/>
          <w:lang w:val="en-US"/>
        </w:rPr>
        <w:footnoteReference w:id="6"/>
      </w:r>
      <w:r w:rsidR="00B27F38" w:rsidRPr="00B27F38">
        <w:rPr>
          <w:rFonts w:ascii="Georgia" w:hAnsi="Georgia"/>
          <w:iCs/>
          <w:color w:val="auto"/>
          <w:lang w:val="en-US"/>
        </w:rPr>
        <w:t xml:space="preserve"> </w:t>
      </w:r>
      <w:r w:rsidRPr="00B27F38">
        <w:rPr>
          <w:rFonts w:ascii="Georgia" w:hAnsi="Georgia"/>
          <w:iCs/>
          <w:color w:val="auto"/>
          <w:lang w:val="en-US"/>
        </w:rPr>
        <w:t xml:space="preserve"> lending. This gives room for diversification into new products. Also, up to 50% of their portfolio can be non-income generation loans. </w:t>
      </w:r>
      <w:r w:rsidRPr="00E11DD3">
        <w:rPr>
          <w:rFonts w:ascii="Georgia" w:hAnsi="Georgia"/>
          <w:iCs/>
          <w:lang w:val="en-US"/>
        </w:rPr>
        <w:t xml:space="preserve">However, a good portion of these will need to follow guidelines regarding priority sector lending, like </w:t>
      </w:r>
      <w:r w:rsidR="00056735" w:rsidRPr="00E11DD3">
        <w:rPr>
          <w:rFonts w:ascii="Georgia" w:hAnsi="Georgia"/>
          <w:iCs/>
          <w:lang w:val="en-US"/>
        </w:rPr>
        <w:t>being</w:t>
      </w:r>
      <w:r w:rsidRPr="00E11DD3">
        <w:rPr>
          <w:rFonts w:ascii="Georgia" w:hAnsi="Georgia"/>
          <w:iCs/>
          <w:lang w:val="en-US"/>
        </w:rPr>
        <w:t xml:space="preserve"> unsecured loans, margin restricted to 10%, </w:t>
      </w:r>
      <w:r w:rsidR="0051021D">
        <w:rPr>
          <w:rFonts w:ascii="Georgia" w:hAnsi="Georgia"/>
          <w:iCs/>
          <w:lang w:val="en-US"/>
        </w:rPr>
        <w:t>total indebtedness of the borrow not more than Rs.100</w:t>
      </w:r>
      <w:proofErr w:type="gramStart"/>
      <w:r w:rsidR="0051021D">
        <w:rPr>
          <w:rFonts w:ascii="Georgia" w:hAnsi="Georgia"/>
          <w:iCs/>
          <w:lang w:val="en-US"/>
        </w:rPr>
        <w:t>,000</w:t>
      </w:r>
      <w:proofErr w:type="gramEnd"/>
      <w:r w:rsidR="0051021D">
        <w:rPr>
          <w:rFonts w:ascii="Georgia" w:hAnsi="Georgia"/>
          <w:iCs/>
          <w:lang w:val="en-US"/>
        </w:rPr>
        <w:t xml:space="preserve">, </w:t>
      </w:r>
      <w:r w:rsidRPr="00E11DD3">
        <w:rPr>
          <w:rFonts w:ascii="Georgia" w:hAnsi="Georgia"/>
          <w:iCs/>
          <w:lang w:val="en-US"/>
        </w:rPr>
        <w:t>etc.</w:t>
      </w:r>
      <w:r w:rsidR="00056735" w:rsidRPr="00E11DD3">
        <w:rPr>
          <w:rFonts w:ascii="Georgia" w:hAnsi="Georgia"/>
          <w:iCs/>
          <w:lang w:val="en-US"/>
        </w:rPr>
        <w:t xml:space="preserve"> Regular funds sourced </w:t>
      </w:r>
      <w:r w:rsidR="00383D84">
        <w:rPr>
          <w:rFonts w:ascii="Georgia" w:hAnsi="Georgia"/>
          <w:iCs/>
          <w:lang w:val="en-US"/>
        </w:rPr>
        <w:t>from</w:t>
      </w:r>
      <w:r w:rsidR="00056735" w:rsidRPr="00E11DD3">
        <w:rPr>
          <w:rFonts w:ascii="Georgia" w:hAnsi="Georgia"/>
          <w:iCs/>
          <w:lang w:val="en-US"/>
        </w:rPr>
        <w:t xml:space="preserve"> banks can be used for onward lending for housing under this category</w:t>
      </w:r>
    </w:p>
    <w:p w:rsidR="00056735" w:rsidRPr="008C7451" w:rsidRDefault="00056735" w:rsidP="00090619">
      <w:pPr>
        <w:pStyle w:val="Style2"/>
      </w:pPr>
      <w:r w:rsidRPr="008C7451">
        <w:t>Housing Finance Companies</w:t>
      </w:r>
    </w:p>
    <w:p w:rsidR="00D07C38" w:rsidRDefault="00D07C38" w:rsidP="00D07C38">
      <w:pPr>
        <w:pStyle w:val="Body"/>
        <w:spacing w:after="0" w:line="360" w:lineRule="auto"/>
        <w:jc w:val="both"/>
        <w:rPr>
          <w:rFonts w:ascii="Georgia" w:hAnsi="Georgia"/>
          <w:iCs/>
          <w:lang w:val="en-US"/>
        </w:rPr>
      </w:pPr>
    </w:p>
    <w:p w:rsidR="00056735" w:rsidRPr="00E11DD3" w:rsidRDefault="00056735" w:rsidP="00645216">
      <w:pPr>
        <w:pStyle w:val="Body"/>
        <w:spacing w:line="360" w:lineRule="auto"/>
        <w:jc w:val="both"/>
        <w:rPr>
          <w:rFonts w:ascii="Georgia" w:hAnsi="Georgia"/>
          <w:iCs/>
          <w:lang w:val="en-US"/>
        </w:rPr>
      </w:pPr>
      <w:r w:rsidRPr="00E11DD3">
        <w:rPr>
          <w:rFonts w:ascii="Georgia" w:hAnsi="Georgia"/>
          <w:iCs/>
          <w:lang w:val="en-US"/>
        </w:rPr>
        <w:t>If set up as Housing Finance companies, according to the new guidelines by RBI, 50% of the total assets need to be individual housing loans. Now, SARFAESI is an Act that applies to loans above Rs.100</w:t>
      </w:r>
      <w:proofErr w:type="gramStart"/>
      <w:r w:rsidRPr="00E11DD3">
        <w:rPr>
          <w:rFonts w:ascii="Georgia" w:hAnsi="Georgia"/>
          <w:iCs/>
          <w:lang w:val="en-US"/>
        </w:rPr>
        <w:t>,000</w:t>
      </w:r>
      <w:proofErr w:type="gramEnd"/>
      <w:r w:rsidRPr="00E11DD3">
        <w:rPr>
          <w:rFonts w:ascii="Georgia" w:hAnsi="Georgia"/>
          <w:iCs/>
          <w:lang w:val="en-US"/>
        </w:rPr>
        <w:t xml:space="preserve"> given out by Housing Finance companies. This Act enables institutions to take over property secured as collateral, without having to go through a court of law, which makes </w:t>
      </w:r>
      <w:r w:rsidR="008C7451">
        <w:rPr>
          <w:rFonts w:ascii="Georgia" w:hAnsi="Georgia"/>
          <w:iCs/>
          <w:lang w:val="en-US"/>
        </w:rPr>
        <w:t>the</w:t>
      </w:r>
      <w:r w:rsidRPr="00E11DD3">
        <w:rPr>
          <w:rFonts w:ascii="Georgia" w:hAnsi="Georgia"/>
          <w:iCs/>
          <w:lang w:val="en-US"/>
        </w:rPr>
        <w:t xml:space="preserve"> process </w:t>
      </w:r>
      <w:r w:rsidR="008C7451">
        <w:rPr>
          <w:rFonts w:ascii="Georgia" w:hAnsi="Georgia"/>
          <w:iCs/>
          <w:lang w:val="en-US"/>
        </w:rPr>
        <w:t>o</w:t>
      </w:r>
      <w:r w:rsidR="0098571A">
        <w:rPr>
          <w:rFonts w:ascii="Georgia" w:hAnsi="Georgia"/>
          <w:iCs/>
          <w:lang w:val="en-US"/>
        </w:rPr>
        <w:t>f</w:t>
      </w:r>
      <w:r w:rsidR="008C7451">
        <w:rPr>
          <w:rFonts w:ascii="Georgia" w:hAnsi="Georgia"/>
          <w:iCs/>
          <w:lang w:val="en-US"/>
        </w:rPr>
        <w:t xml:space="preserve"> recovery much </w:t>
      </w:r>
      <w:r w:rsidRPr="00E11DD3">
        <w:rPr>
          <w:rFonts w:ascii="Georgia" w:hAnsi="Georgia"/>
          <w:iCs/>
          <w:lang w:val="en-US"/>
        </w:rPr>
        <w:t>less cumbersome and expensive. However, SARFAESI Act does not apply to NBFCs</w:t>
      </w:r>
      <w:r w:rsidR="005927A9">
        <w:rPr>
          <w:rStyle w:val="FootnoteReference"/>
          <w:rFonts w:ascii="Georgia" w:hAnsi="Georgia"/>
          <w:iCs/>
          <w:lang w:val="en-US"/>
        </w:rPr>
        <w:footnoteReference w:id="7"/>
      </w:r>
      <w:r w:rsidRPr="00E11DD3">
        <w:rPr>
          <w:rFonts w:ascii="Georgia" w:hAnsi="Georgia"/>
          <w:iCs/>
          <w:lang w:val="en-US"/>
        </w:rPr>
        <w:t>.</w:t>
      </w:r>
    </w:p>
    <w:p w:rsidR="005A2371" w:rsidRPr="008C7451" w:rsidRDefault="00056735" w:rsidP="003420A3">
      <w:pPr>
        <w:pStyle w:val="Style3"/>
      </w:pPr>
      <w:bookmarkStart w:id="9" w:name="_Toc59470051"/>
      <w:proofErr w:type="spellStart"/>
      <w:r w:rsidRPr="008C7451">
        <w:t>F</w:t>
      </w:r>
      <w:r w:rsidR="00456671" w:rsidRPr="008C7451">
        <w:t>unding-related</w:t>
      </w:r>
      <w:proofErr w:type="spellEnd"/>
      <w:r w:rsidR="00456671" w:rsidRPr="008C7451">
        <w:t xml:space="preserve"> </w:t>
      </w:r>
      <w:proofErr w:type="spellStart"/>
      <w:r w:rsidR="003420A3">
        <w:t>constraints</w:t>
      </w:r>
      <w:bookmarkEnd w:id="9"/>
      <w:proofErr w:type="spellEnd"/>
    </w:p>
    <w:p w:rsidR="008C7451" w:rsidRDefault="008C7451" w:rsidP="00D07C38">
      <w:pPr>
        <w:pStyle w:val="Body"/>
        <w:spacing w:after="0" w:line="360" w:lineRule="auto"/>
        <w:jc w:val="both"/>
        <w:rPr>
          <w:rFonts w:ascii="Georgia" w:hAnsi="Georgia"/>
          <w:iCs/>
          <w:lang w:val="en-US"/>
        </w:rPr>
      </w:pPr>
    </w:p>
    <w:p w:rsidR="00056735" w:rsidRPr="00E11DD3" w:rsidRDefault="008C7451" w:rsidP="00645216">
      <w:pPr>
        <w:pStyle w:val="Body"/>
        <w:spacing w:line="360" w:lineRule="auto"/>
        <w:jc w:val="both"/>
        <w:rPr>
          <w:rFonts w:ascii="Georgia" w:hAnsi="Georgia"/>
          <w:iCs/>
          <w:lang w:val="en-US"/>
        </w:rPr>
      </w:pPr>
      <w:r>
        <w:rPr>
          <w:rFonts w:ascii="Georgia" w:hAnsi="Georgia"/>
          <w:iCs/>
          <w:lang w:val="en-US"/>
        </w:rPr>
        <w:t>Funds are normally available from</w:t>
      </w:r>
      <w:r w:rsidR="00056735" w:rsidRPr="00E11DD3">
        <w:rPr>
          <w:rFonts w:ascii="Georgia" w:hAnsi="Georgia"/>
          <w:iCs/>
          <w:lang w:val="en-US"/>
        </w:rPr>
        <w:t xml:space="preserve"> public sector or private banks</w:t>
      </w:r>
      <w:r w:rsidR="00FD2063" w:rsidRPr="00E11DD3">
        <w:rPr>
          <w:rFonts w:ascii="Georgia" w:hAnsi="Georgia"/>
          <w:iCs/>
          <w:lang w:val="en-US"/>
        </w:rPr>
        <w:t xml:space="preserve"> – unless they are specifically earmarked for income generation or </w:t>
      </w:r>
      <w:proofErr w:type="spellStart"/>
      <w:r w:rsidR="00FD2063" w:rsidRPr="00E11DD3">
        <w:rPr>
          <w:rFonts w:ascii="Georgia" w:hAnsi="Georgia"/>
          <w:iCs/>
          <w:lang w:val="en-US"/>
        </w:rPr>
        <w:t>agri</w:t>
      </w:r>
      <w:proofErr w:type="spellEnd"/>
      <w:r w:rsidR="00FD2063" w:rsidRPr="00E11DD3">
        <w:rPr>
          <w:rFonts w:ascii="Georgia" w:hAnsi="Georgia"/>
          <w:iCs/>
          <w:lang w:val="en-US"/>
        </w:rPr>
        <w:t xml:space="preserve"> loans</w:t>
      </w:r>
      <w:r w:rsidR="00056735" w:rsidRPr="00E11DD3">
        <w:rPr>
          <w:rFonts w:ascii="Georgia" w:hAnsi="Georgia"/>
          <w:iCs/>
          <w:lang w:val="en-US"/>
        </w:rPr>
        <w:t xml:space="preserve">. There are very few Housing Finance Companies and Banks that do lend exclusively for </w:t>
      </w:r>
      <w:r w:rsidR="00FD2063" w:rsidRPr="00E11DD3">
        <w:rPr>
          <w:rFonts w:ascii="Georgia" w:hAnsi="Georgia"/>
          <w:iCs/>
          <w:lang w:val="en-US"/>
        </w:rPr>
        <w:t>housing, for on-lending to the microfinance clients. However, since this segment is considered as high risk, the cost of source of funds is likely to be high. R</w:t>
      </w:r>
      <w:r w:rsidR="00056735" w:rsidRPr="00E11DD3">
        <w:rPr>
          <w:rFonts w:ascii="Georgia" w:hAnsi="Georgia"/>
          <w:iCs/>
          <w:lang w:val="en-US"/>
        </w:rPr>
        <w:t>efinance from National Housing Bank</w:t>
      </w:r>
      <w:r w:rsidR="00FD2063" w:rsidRPr="00E11DD3">
        <w:rPr>
          <w:rFonts w:ascii="Georgia" w:hAnsi="Georgia"/>
          <w:iCs/>
          <w:lang w:val="en-US"/>
        </w:rPr>
        <w:t>, which is at a very reasonable rate however,</w:t>
      </w:r>
      <w:r w:rsidR="00056735" w:rsidRPr="00E11DD3">
        <w:rPr>
          <w:rFonts w:ascii="Georgia" w:hAnsi="Georgia"/>
          <w:iCs/>
          <w:lang w:val="en-US"/>
        </w:rPr>
        <w:t xml:space="preserve"> is only available to Housing Finance companies and </w:t>
      </w:r>
      <w:r w:rsidR="00FD2063" w:rsidRPr="00E11DD3">
        <w:rPr>
          <w:rFonts w:ascii="Georgia" w:hAnsi="Georgia"/>
          <w:iCs/>
          <w:lang w:val="en-US"/>
        </w:rPr>
        <w:t xml:space="preserve">that too, </w:t>
      </w:r>
      <w:r w:rsidR="00056735" w:rsidRPr="00E11DD3">
        <w:rPr>
          <w:rFonts w:ascii="Georgia" w:hAnsi="Georgia"/>
          <w:iCs/>
          <w:lang w:val="en-US"/>
        </w:rPr>
        <w:t>only for secured individual loans.</w:t>
      </w:r>
      <w:r w:rsidR="00FD2063" w:rsidRPr="00E11DD3">
        <w:rPr>
          <w:rFonts w:ascii="Georgia" w:hAnsi="Georgia"/>
          <w:iCs/>
          <w:lang w:val="en-US"/>
        </w:rPr>
        <w:t xml:space="preserve"> </w:t>
      </w:r>
    </w:p>
    <w:p w:rsidR="00056735" w:rsidRPr="00E11DD3" w:rsidRDefault="00C64393" w:rsidP="00645216">
      <w:pPr>
        <w:pStyle w:val="Body"/>
        <w:spacing w:line="360" w:lineRule="auto"/>
        <w:jc w:val="both"/>
        <w:rPr>
          <w:rFonts w:ascii="Georgia" w:hAnsi="Georgia"/>
          <w:iCs/>
          <w:lang w:val="en-US"/>
        </w:rPr>
      </w:pPr>
      <w:r w:rsidRPr="00E11DD3">
        <w:rPr>
          <w:rFonts w:ascii="Georgia" w:hAnsi="Georgia"/>
          <w:iCs/>
          <w:lang w:val="en-US"/>
        </w:rPr>
        <w:lastRenderedPageBreak/>
        <w:t xml:space="preserve">The term of the loans to end clients should be in </w:t>
      </w:r>
      <w:r w:rsidR="004A1EB5" w:rsidRPr="00E11DD3">
        <w:rPr>
          <w:rFonts w:ascii="Georgia" w:hAnsi="Georgia"/>
          <w:iCs/>
          <w:lang w:val="en-US"/>
        </w:rPr>
        <w:t>synchrony</w:t>
      </w:r>
      <w:r w:rsidRPr="00E11DD3">
        <w:rPr>
          <w:rFonts w:ascii="Georgia" w:hAnsi="Georgia"/>
          <w:iCs/>
          <w:lang w:val="en-US"/>
        </w:rPr>
        <w:t xml:space="preserve"> with the term of the source of funds. </w:t>
      </w:r>
      <w:r w:rsidR="00FD2063" w:rsidRPr="00E11DD3">
        <w:rPr>
          <w:rFonts w:ascii="Georgia" w:hAnsi="Georgia"/>
          <w:iCs/>
          <w:lang w:val="en-US"/>
        </w:rPr>
        <w:t xml:space="preserve">If offering long-term loans – i.e., for over 5 years, institutions need to ensure the term </w:t>
      </w:r>
      <w:r w:rsidR="0098571A">
        <w:rPr>
          <w:rFonts w:ascii="Georgia" w:hAnsi="Georgia"/>
          <w:iCs/>
          <w:lang w:val="en-US"/>
        </w:rPr>
        <w:t>of</w:t>
      </w:r>
      <w:r w:rsidR="00FD2063" w:rsidRPr="00E11DD3">
        <w:rPr>
          <w:rFonts w:ascii="Georgia" w:hAnsi="Georgia"/>
          <w:iCs/>
          <w:lang w:val="en-US"/>
        </w:rPr>
        <w:t xml:space="preserve"> their source of funds corresponds to that, in order to ensure that there is no Asset-Liability</w:t>
      </w:r>
      <w:r w:rsidR="00FD2063">
        <w:rPr>
          <w:rFonts w:ascii="Georgia" w:hAnsi="Georgia"/>
          <w:iCs/>
          <w:sz w:val="24"/>
          <w:szCs w:val="24"/>
          <w:lang w:val="en-US"/>
        </w:rPr>
        <w:t xml:space="preserve"> </w:t>
      </w:r>
      <w:r w:rsidR="00FD2063" w:rsidRPr="00E11DD3">
        <w:rPr>
          <w:rFonts w:ascii="Georgia" w:hAnsi="Georgia"/>
          <w:iCs/>
          <w:lang w:val="en-US"/>
        </w:rPr>
        <w:t xml:space="preserve">mismatch. </w:t>
      </w:r>
      <w:r w:rsidR="00453D6D" w:rsidRPr="00E11DD3">
        <w:rPr>
          <w:rFonts w:ascii="Georgia" w:hAnsi="Georgia"/>
          <w:iCs/>
          <w:lang w:val="en-US"/>
        </w:rPr>
        <w:t>This therefore makes it challenging for NBFCs to lend</w:t>
      </w:r>
      <w:r w:rsidR="00FD2063" w:rsidRPr="00E11DD3">
        <w:rPr>
          <w:rFonts w:ascii="Georgia" w:hAnsi="Georgia"/>
          <w:iCs/>
          <w:lang w:val="en-US"/>
        </w:rPr>
        <w:t xml:space="preserve"> for </w:t>
      </w:r>
      <w:r w:rsidR="008C7451">
        <w:rPr>
          <w:rFonts w:ascii="Georgia" w:hAnsi="Georgia"/>
          <w:iCs/>
          <w:lang w:val="en-US"/>
        </w:rPr>
        <w:t>terms longer than 4 to</w:t>
      </w:r>
      <w:r w:rsidR="00453D6D" w:rsidRPr="00E11DD3">
        <w:rPr>
          <w:rFonts w:ascii="Georgia" w:hAnsi="Georgia"/>
          <w:iCs/>
          <w:lang w:val="en-US"/>
        </w:rPr>
        <w:t xml:space="preserve"> 5 years. </w:t>
      </w:r>
    </w:p>
    <w:p w:rsidR="005A2371" w:rsidRPr="000C493B" w:rsidRDefault="00456671" w:rsidP="003420A3">
      <w:pPr>
        <w:pStyle w:val="Style3"/>
      </w:pPr>
      <w:bookmarkStart w:id="10" w:name="_Toc59470052"/>
      <w:proofErr w:type="spellStart"/>
      <w:r w:rsidRPr="000C493B">
        <w:t>Operational</w:t>
      </w:r>
      <w:proofErr w:type="spellEnd"/>
      <w:r w:rsidRPr="000C493B">
        <w:t xml:space="preserve"> </w:t>
      </w:r>
      <w:proofErr w:type="spellStart"/>
      <w:r w:rsidR="003420A3">
        <w:t>constraints</w:t>
      </w:r>
      <w:bookmarkEnd w:id="10"/>
      <w:proofErr w:type="spellEnd"/>
    </w:p>
    <w:p w:rsidR="00AF5E79" w:rsidRPr="008C7451" w:rsidRDefault="00AF5E79" w:rsidP="00090619">
      <w:pPr>
        <w:pStyle w:val="Style2"/>
      </w:pPr>
      <w:r w:rsidRPr="008C7451">
        <w:t>Cost of Operation</w:t>
      </w:r>
    </w:p>
    <w:p w:rsidR="00453D6D" w:rsidRPr="00E11DD3" w:rsidRDefault="00AF5E79" w:rsidP="00090619">
      <w:pPr>
        <w:pStyle w:val="Body"/>
        <w:spacing w:before="240" w:line="360" w:lineRule="auto"/>
        <w:jc w:val="both"/>
        <w:rPr>
          <w:rFonts w:ascii="Georgia" w:hAnsi="Georgia"/>
          <w:iCs/>
          <w:lang w:val="en-US"/>
        </w:rPr>
      </w:pPr>
      <w:r w:rsidRPr="00E11DD3">
        <w:rPr>
          <w:rFonts w:ascii="Georgia" w:hAnsi="Georgia"/>
          <w:iCs/>
          <w:lang w:val="en-US"/>
        </w:rPr>
        <w:t>Considering the lower ticket size, the operational cost is high. Effort and therefore cost of client acquisition and processing is high from Housing Finance or Banking perspective, making it unattractive to large players.</w:t>
      </w:r>
    </w:p>
    <w:p w:rsidR="00AF5E79" w:rsidRPr="008C7451" w:rsidRDefault="00AF5E79" w:rsidP="00090619">
      <w:pPr>
        <w:pStyle w:val="Style2"/>
      </w:pPr>
      <w:r w:rsidRPr="008C7451">
        <w:t>Credit Risk Assessment</w:t>
      </w:r>
    </w:p>
    <w:p w:rsidR="00090619" w:rsidRDefault="00090619" w:rsidP="00D07C38">
      <w:pPr>
        <w:pStyle w:val="Body"/>
        <w:spacing w:after="0" w:line="360" w:lineRule="auto"/>
        <w:jc w:val="both"/>
        <w:rPr>
          <w:rFonts w:ascii="Georgia" w:hAnsi="Georgia"/>
          <w:iCs/>
          <w:lang w:val="en-US"/>
        </w:rPr>
      </w:pPr>
    </w:p>
    <w:p w:rsidR="00AF5E79" w:rsidRPr="00E11DD3" w:rsidRDefault="00AF5E79" w:rsidP="00645216">
      <w:pPr>
        <w:pStyle w:val="Body"/>
        <w:spacing w:line="360" w:lineRule="auto"/>
        <w:jc w:val="both"/>
        <w:rPr>
          <w:rFonts w:ascii="Georgia" w:hAnsi="Georgia"/>
          <w:iCs/>
          <w:lang w:val="en-US"/>
        </w:rPr>
      </w:pPr>
      <w:r w:rsidRPr="00E11DD3">
        <w:rPr>
          <w:rFonts w:ascii="Georgia" w:hAnsi="Georgia"/>
          <w:iCs/>
          <w:lang w:val="en-US"/>
        </w:rPr>
        <w:t>Rigorous credit assessment would be needed since the clients in this segment are not likely to have proof of income. However, MFIs and even Affordable Housing Finance Companies have mastered this art. Pricing based on risk would be necessary. However the general expectation is that these loans will need to be priced at a rate that makes them affordable. It would be difficult for organizations to find the balance.</w:t>
      </w:r>
    </w:p>
    <w:p w:rsidR="00AF5E79" w:rsidRPr="008C7451" w:rsidRDefault="00AF5E79" w:rsidP="00090619">
      <w:pPr>
        <w:pStyle w:val="Style2"/>
      </w:pPr>
      <w:r w:rsidRPr="008C7451">
        <w:t>Demand Aggregation</w:t>
      </w:r>
    </w:p>
    <w:p w:rsidR="00090619" w:rsidRDefault="00090619" w:rsidP="00D07C38">
      <w:pPr>
        <w:pStyle w:val="Body"/>
        <w:spacing w:after="0" w:line="360" w:lineRule="auto"/>
        <w:jc w:val="both"/>
        <w:rPr>
          <w:rFonts w:ascii="Georgia" w:hAnsi="Georgia"/>
          <w:iCs/>
          <w:lang w:val="en-US"/>
        </w:rPr>
      </w:pPr>
    </w:p>
    <w:p w:rsidR="00AF5E79" w:rsidRPr="00E11DD3" w:rsidRDefault="00AF5E79" w:rsidP="00090619">
      <w:pPr>
        <w:pStyle w:val="Body"/>
        <w:spacing w:after="0" w:line="360" w:lineRule="auto"/>
        <w:jc w:val="both"/>
        <w:rPr>
          <w:rFonts w:ascii="Georgia" w:hAnsi="Georgia"/>
          <w:iCs/>
          <w:lang w:val="en-US"/>
        </w:rPr>
      </w:pPr>
      <w:r w:rsidRPr="00E11DD3">
        <w:rPr>
          <w:rFonts w:ascii="Georgia" w:hAnsi="Georgia"/>
          <w:iCs/>
          <w:lang w:val="en-US"/>
        </w:rPr>
        <w:t xml:space="preserve">It would be necessary to find a suitably large number of clients close to each other, for the model to make economic sense. While urban </w:t>
      </w:r>
      <w:r w:rsidR="008C7451" w:rsidRPr="00E11DD3">
        <w:rPr>
          <w:rFonts w:ascii="Georgia" w:hAnsi="Georgia"/>
          <w:iCs/>
          <w:lang w:val="en-US"/>
        </w:rPr>
        <w:t>neighborhoods</w:t>
      </w:r>
      <w:r w:rsidRPr="00E11DD3">
        <w:rPr>
          <w:rFonts w:ascii="Georgia" w:hAnsi="Georgia"/>
          <w:iCs/>
          <w:lang w:val="en-US"/>
        </w:rPr>
        <w:t xml:space="preserve"> lend themselves to this, rural pockets do not. Housing Finance Companies that are in this space seem to use sourcing agents to find the right clients.</w:t>
      </w:r>
    </w:p>
    <w:p w:rsidR="008E1C15" w:rsidRPr="008C7451" w:rsidRDefault="008E1C15" w:rsidP="00090619">
      <w:pPr>
        <w:pStyle w:val="Style2"/>
      </w:pPr>
      <w:r w:rsidRPr="008C7451">
        <w:t>Paradigm shift needed in MFIs</w:t>
      </w:r>
    </w:p>
    <w:p w:rsidR="00090619" w:rsidRDefault="00090619" w:rsidP="00090619">
      <w:pPr>
        <w:pStyle w:val="Body"/>
        <w:spacing w:after="0" w:line="360" w:lineRule="auto"/>
        <w:jc w:val="both"/>
        <w:rPr>
          <w:rFonts w:ascii="Georgia" w:hAnsi="Georgia"/>
          <w:iCs/>
          <w:lang w:val="en-US"/>
        </w:rPr>
      </w:pPr>
    </w:p>
    <w:p w:rsidR="0029330A" w:rsidRPr="00E11DD3" w:rsidRDefault="008E1C15" w:rsidP="00090619">
      <w:pPr>
        <w:pStyle w:val="Body"/>
        <w:spacing w:after="0" w:line="360" w:lineRule="auto"/>
        <w:jc w:val="both"/>
        <w:rPr>
          <w:rFonts w:ascii="Georgia" w:hAnsi="Georgia"/>
          <w:iCs/>
          <w:lang w:val="en-US"/>
        </w:rPr>
      </w:pPr>
      <w:r w:rsidRPr="00E11DD3">
        <w:rPr>
          <w:rFonts w:ascii="Georgia" w:hAnsi="Georgia"/>
          <w:iCs/>
          <w:lang w:val="en-US"/>
        </w:rPr>
        <w:t>Housing Microfinance loans would work best as individual loans. While venturing into individual loans, MFIs will need to move away from the ‘group’ mentality, keeping in mind that these larger loans will be relying entirely on the client’s cash flow and not on the ‘group guarantee’. This will need a completely different perspective not just among field and processing staff, but in the management as well. Housing Microfinance specialists will be needed to set up appropriate systems and processes, to make the individual loan product robust. However, once set up, the processes would help the organization to step up to other similar individual loan products.</w:t>
      </w:r>
    </w:p>
    <w:p w:rsidR="0029330A" w:rsidRPr="0029330A" w:rsidRDefault="0029330A" w:rsidP="0029330A">
      <w:pPr>
        <w:pStyle w:val="Heading1"/>
        <w:rPr>
          <w:sz w:val="40"/>
          <w:szCs w:val="40"/>
        </w:rPr>
      </w:pPr>
      <w:bookmarkStart w:id="11" w:name="_Toc59470053"/>
      <w:r w:rsidRPr="0029330A">
        <w:rPr>
          <w:sz w:val="40"/>
          <w:szCs w:val="40"/>
        </w:rPr>
        <w:lastRenderedPageBreak/>
        <w:t>Constraints on the Demand side</w:t>
      </w:r>
      <w:bookmarkEnd w:id="11"/>
    </w:p>
    <w:p w:rsidR="008E1C15" w:rsidRPr="008C7451" w:rsidRDefault="00DA55C3" w:rsidP="00D07C38">
      <w:pPr>
        <w:pStyle w:val="Style3"/>
      </w:pPr>
      <w:bookmarkStart w:id="12" w:name="_Toc59470054"/>
      <w:r w:rsidRPr="008C7451">
        <w:t xml:space="preserve">Limited </w:t>
      </w:r>
      <w:proofErr w:type="spellStart"/>
      <w:r w:rsidRPr="008C7451">
        <w:t>Repayment</w:t>
      </w:r>
      <w:proofErr w:type="spellEnd"/>
      <w:r w:rsidRPr="008C7451">
        <w:t xml:space="preserve"> </w:t>
      </w:r>
      <w:proofErr w:type="spellStart"/>
      <w:r w:rsidRPr="008C7451">
        <w:t>Capacity</w:t>
      </w:r>
      <w:bookmarkEnd w:id="12"/>
      <w:proofErr w:type="spellEnd"/>
    </w:p>
    <w:p w:rsidR="00D07C38" w:rsidRDefault="00D07C38" w:rsidP="00D07C38">
      <w:pPr>
        <w:pStyle w:val="Body"/>
        <w:tabs>
          <w:tab w:val="left" w:pos="1380"/>
        </w:tabs>
        <w:spacing w:after="0" w:line="360" w:lineRule="auto"/>
        <w:rPr>
          <w:rFonts w:ascii="Georgia" w:hAnsi="Georgia"/>
          <w:lang w:val="en-US"/>
        </w:rPr>
      </w:pPr>
    </w:p>
    <w:p w:rsidR="006F77B4" w:rsidRPr="00E11DD3" w:rsidRDefault="006F77B4" w:rsidP="006F77B4">
      <w:pPr>
        <w:pStyle w:val="Body"/>
        <w:tabs>
          <w:tab w:val="left" w:pos="1380"/>
        </w:tabs>
        <w:spacing w:line="360" w:lineRule="auto"/>
        <w:rPr>
          <w:rFonts w:ascii="Georgia" w:hAnsi="Georgia"/>
          <w:lang w:val="en-US"/>
        </w:rPr>
      </w:pPr>
      <w:r w:rsidRPr="00E11DD3">
        <w:rPr>
          <w:rFonts w:ascii="Georgia" w:hAnsi="Georgia"/>
          <w:lang w:val="en-US"/>
        </w:rPr>
        <w:t xml:space="preserve">Internationally housing related costs (EMIs, rent costs, etc.) are estimated to be at 30% of </w:t>
      </w:r>
      <w:r w:rsidR="008C7451">
        <w:rPr>
          <w:rFonts w:ascii="Georgia" w:hAnsi="Georgia"/>
          <w:lang w:val="en-US"/>
        </w:rPr>
        <w:t>an affordable housing</w:t>
      </w:r>
      <w:r w:rsidRPr="00E11DD3">
        <w:rPr>
          <w:rFonts w:ascii="Georgia" w:hAnsi="Georgia"/>
          <w:lang w:val="en-US"/>
        </w:rPr>
        <w:t xml:space="preserve"> client’s monthly income to be affordable.</w:t>
      </w:r>
    </w:p>
    <w:p w:rsidR="00DA55C3" w:rsidRPr="00E11DD3" w:rsidRDefault="00DA55C3" w:rsidP="00E11DD3">
      <w:pPr>
        <w:pStyle w:val="Body"/>
        <w:tabs>
          <w:tab w:val="left" w:pos="1380"/>
        </w:tabs>
        <w:spacing w:line="360" w:lineRule="auto"/>
        <w:jc w:val="both"/>
        <w:rPr>
          <w:rFonts w:ascii="Georgia" w:hAnsi="Georgia"/>
          <w:lang w:val="en-US"/>
        </w:rPr>
      </w:pPr>
      <w:r w:rsidRPr="00E11DD3">
        <w:rPr>
          <w:rFonts w:ascii="Georgia" w:hAnsi="Georgia"/>
          <w:lang w:val="en-US"/>
        </w:rPr>
        <w:t>The typical income range of clients who are eligible for a home improvement loan is from Rs.20</w:t>
      </w:r>
      <w:proofErr w:type="gramStart"/>
      <w:r w:rsidRPr="00E11DD3">
        <w:rPr>
          <w:rFonts w:ascii="Georgia" w:hAnsi="Georgia"/>
          <w:lang w:val="en-US"/>
        </w:rPr>
        <w:t>,000</w:t>
      </w:r>
      <w:proofErr w:type="gramEnd"/>
      <w:r w:rsidRPr="00E11DD3">
        <w:rPr>
          <w:rFonts w:ascii="Georgia" w:hAnsi="Georgia"/>
          <w:lang w:val="en-US"/>
        </w:rPr>
        <w:t xml:space="preserve"> to Rs.50,000 per month. </w:t>
      </w:r>
      <w:r w:rsidR="006F77B4" w:rsidRPr="00E11DD3">
        <w:rPr>
          <w:rFonts w:ascii="Georgia" w:hAnsi="Georgia"/>
          <w:lang w:val="en-US"/>
        </w:rPr>
        <w:t>This would be at the top end of EWS segment and lower end of the LIG segment. This would ensure that the client is able to service more than one loan – the home improvement loan would normally be a second loan in addition to a basic JLG (Joint Liability Group) loan</w:t>
      </w:r>
      <w:r w:rsidR="00C7309F" w:rsidRPr="00E11DD3">
        <w:rPr>
          <w:rFonts w:ascii="Georgia" w:hAnsi="Georgia"/>
          <w:lang w:val="en-US"/>
        </w:rPr>
        <w:t xml:space="preserve"> to manage regular </w:t>
      </w:r>
      <w:r w:rsidR="008C7451" w:rsidRPr="00E11DD3">
        <w:rPr>
          <w:rFonts w:ascii="Georgia" w:hAnsi="Georgia"/>
          <w:lang w:val="en-US"/>
        </w:rPr>
        <w:t>cash flow</w:t>
      </w:r>
      <w:r w:rsidR="006F77B4" w:rsidRPr="00E11DD3">
        <w:rPr>
          <w:rFonts w:ascii="Georgia" w:hAnsi="Georgia"/>
          <w:lang w:val="en-US"/>
        </w:rPr>
        <w:t>.</w:t>
      </w:r>
    </w:p>
    <w:p w:rsidR="00DA55C3" w:rsidRPr="00E11DD3" w:rsidRDefault="00C27730" w:rsidP="00E11DD3">
      <w:pPr>
        <w:pStyle w:val="Body"/>
        <w:tabs>
          <w:tab w:val="left" w:pos="1380"/>
        </w:tabs>
        <w:spacing w:line="360" w:lineRule="auto"/>
        <w:jc w:val="both"/>
        <w:rPr>
          <w:rFonts w:ascii="Georgia" w:hAnsi="Georgia"/>
          <w:lang w:val="en-US"/>
        </w:rPr>
      </w:pPr>
      <w:r w:rsidRPr="00E11DD3">
        <w:rPr>
          <w:rFonts w:ascii="Georgia" w:hAnsi="Georgia"/>
          <w:lang w:val="en-US"/>
        </w:rPr>
        <w:t>On account of the vulnerable nature of this segment, systemic disruptions like demonetization and lockdown could severely impact income. Apart from that, a single event like ill-health or</w:t>
      </w:r>
      <w:r w:rsidR="00C7309F" w:rsidRPr="00E11DD3">
        <w:rPr>
          <w:rFonts w:ascii="Georgia" w:hAnsi="Georgia"/>
          <w:lang w:val="en-US"/>
        </w:rPr>
        <w:t xml:space="preserve"> an Act of God peril like flood, cyclone, etc. could</w:t>
      </w:r>
      <w:r w:rsidRPr="00E11DD3">
        <w:rPr>
          <w:rFonts w:ascii="Georgia" w:hAnsi="Georgia"/>
          <w:lang w:val="en-US"/>
        </w:rPr>
        <w:t xml:space="preserve"> affect continuity of income.</w:t>
      </w:r>
    </w:p>
    <w:p w:rsidR="004B2244" w:rsidRPr="00E11DD3" w:rsidRDefault="00C27730" w:rsidP="00E11DD3">
      <w:pPr>
        <w:pStyle w:val="Body"/>
        <w:tabs>
          <w:tab w:val="left" w:pos="1380"/>
        </w:tabs>
        <w:spacing w:line="360" w:lineRule="auto"/>
        <w:jc w:val="both"/>
        <w:rPr>
          <w:rFonts w:ascii="Georgia" w:hAnsi="Georgia"/>
          <w:lang w:val="en-US"/>
        </w:rPr>
      </w:pPr>
      <w:r w:rsidRPr="00E11DD3">
        <w:rPr>
          <w:rFonts w:ascii="Georgia" w:hAnsi="Georgia"/>
          <w:lang w:val="en-US"/>
        </w:rPr>
        <w:t xml:space="preserve">Subsidies could help make products affordable to this segment. It would also be important to ensure that Risk transfer measures like </w:t>
      </w:r>
      <w:r w:rsidR="0098571A">
        <w:rPr>
          <w:rFonts w:ascii="Georgia" w:hAnsi="Georgia"/>
          <w:lang w:val="en-US"/>
        </w:rPr>
        <w:t>I</w:t>
      </w:r>
      <w:r w:rsidRPr="00E11DD3">
        <w:rPr>
          <w:rFonts w:ascii="Georgia" w:hAnsi="Georgia"/>
          <w:lang w:val="en-US"/>
        </w:rPr>
        <w:t>nsurance and Credit Guarantee Schemes are used appropria</w:t>
      </w:r>
      <w:r w:rsidR="004B2244" w:rsidRPr="00E11DD3">
        <w:rPr>
          <w:rFonts w:ascii="Georgia" w:hAnsi="Georgia"/>
          <w:lang w:val="en-US"/>
        </w:rPr>
        <w:t>tely to provide coverage</w:t>
      </w:r>
      <w:r w:rsidR="00C7309F" w:rsidRPr="00E11DD3">
        <w:rPr>
          <w:rFonts w:ascii="Georgia" w:hAnsi="Georgia"/>
          <w:lang w:val="en-US"/>
        </w:rPr>
        <w:t xml:space="preserve"> to the household</w:t>
      </w:r>
      <w:r w:rsidR="004B2244" w:rsidRPr="00E11DD3">
        <w:rPr>
          <w:rFonts w:ascii="Georgia" w:hAnsi="Georgia"/>
          <w:lang w:val="en-US"/>
        </w:rPr>
        <w:t xml:space="preserve">. </w:t>
      </w:r>
    </w:p>
    <w:p w:rsidR="004B2244" w:rsidRPr="00E11DD3" w:rsidRDefault="00C7309F" w:rsidP="00E11DD3">
      <w:pPr>
        <w:pStyle w:val="Body"/>
        <w:tabs>
          <w:tab w:val="left" w:pos="1380"/>
        </w:tabs>
        <w:spacing w:line="360" w:lineRule="auto"/>
        <w:jc w:val="both"/>
        <w:rPr>
          <w:rFonts w:ascii="Georgia" w:hAnsi="Georgia"/>
          <w:lang w:val="en-US"/>
        </w:rPr>
      </w:pPr>
      <w:r w:rsidRPr="00E11DD3">
        <w:rPr>
          <w:rFonts w:ascii="Georgia" w:hAnsi="Georgia"/>
          <w:lang w:val="en-US"/>
        </w:rPr>
        <w:t xml:space="preserve">It would however be important to note here that people tend to be sentimentally attached to their homes – more so in this segment and therefore are likely to take all steps necessary to avoid default. </w:t>
      </w:r>
      <w:r w:rsidR="004B2244" w:rsidRPr="00E11DD3">
        <w:rPr>
          <w:rFonts w:ascii="Georgia" w:hAnsi="Georgia"/>
          <w:lang w:val="en-US"/>
        </w:rPr>
        <w:t xml:space="preserve"> </w:t>
      </w:r>
    </w:p>
    <w:p w:rsidR="00DA55C3" w:rsidRPr="00DA55C3" w:rsidRDefault="00DA55C3" w:rsidP="00D07C38">
      <w:pPr>
        <w:pStyle w:val="Style3"/>
      </w:pPr>
      <w:bookmarkStart w:id="13" w:name="_Toc59470055"/>
      <w:proofErr w:type="spellStart"/>
      <w:r w:rsidRPr="008C7451">
        <w:t>Property</w:t>
      </w:r>
      <w:proofErr w:type="spellEnd"/>
      <w:r w:rsidRPr="008C7451">
        <w:t xml:space="preserve"> Documentation</w:t>
      </w:r>
      <w:bookmarkEnd w:id="13"/>
    </w:p>
    <w:p w:rsidR="00D07C38" w:rsidRDefault="00D07C38" w:rsidP="00D07C38">
      <w:pPr>
        <w:pStyle w:val="Body"/>
        <w:tabs>
          <w:tab w:val="left" w:pos="1380"/>
        </w:tabs>
        <w:spacing w:after="0" w:line="360" w:lineRule="auto"/>
        <w:rPr>
          <w:rFonts w:ascii="Georgia" w:hAnsi="Georgia" w:cs="Arial"/>
          <w:lang w:val="en-US"/>
        </w:rPr>
      </w:pPr>
    </w:p>
    <w:p w:rsidR="00090619" w:rsidRPr="00090619" w:rsidRDefault="00090619" w:rsidP="009B11A5">
      <w:pPr>
        <w:pStyle w:val="Body"/>
        <w:tabs>
          <w:tab w:val="left" w:pos="1380"/>
        </w:tabs>
        <w:spacing w:line="360" w:lineRule="auto"/>
        <w:rPr>
          <w:rFonts w:ascii="Georgia" w:hAnsi="Georgia" w:cs="Arial"/>
          <w:lang w:val="en-US"/>
        </w:rPr>
      </w:pPr>
      <w:r w:rsidRPr="00090619">
        <w:rPr>
          <w:rFonts w:ascii="Georgia" w:hAnsi="Georgia" w:cs="Arial"/>
          <w:lang w:val="en-US"/>
        </w:rPr>
        <w:t>This tends to be more of a structural issue and needs to be tackled at the state level, land being a state subject.</w:t>
      </w:r>
    </w:p>
    <w:p w:rsidR="00A00BAA" w:rsidRPr="006259CA" w:rsidRDefault="00A00BAA" w:rsidP="00D07C38">
      <w:pPr>
        <w:pStyle w:val="Style2"/>
      </w:pPr>
      <w:r w:rsidRPr="006259CA">
        <w:t>Ownership documentation</w:t>
      </w:r>
    </w:p>
    <w:p w:rsidR="00090619" w:rsidRDefault="00090619" w:rsidP="00090619">
      <w:pPr>
        <w:pStyle w:val="Body"/>
        <w:tabs>
          <w:tab w:val="left" w:pos="1380"/>
        </w:tabs>
        <w:spacing w:after="0" w:line="360" w:lineRule="auto"/>
        <w:jc w:val="both"/>
        <w:rPr>
          <w:rFonts w:ascii="Georgia" w:hAnsi="Georgia" w:cs="Arial"/>
          <w:lang w:val="en-US"/>
        </w:rPr>
      </w:pPr>
    </w:p>
    <w:p w:rsidR="00DA55C3" w:rsidRPr="00A00BAA" w:rsidRDefault="009A3B7E" w:rsidP="00E11DD3">
      <w:pPr>
        <w:pStyle w:val="Body"/>
        <w:tabs>
          <w:tab w:val="left" w:pos="1380"/>
        </w:tabs>
        <w:spacing w:line="360" w:lineRule="auto"/>
        <w:jc w:val="both"/>
        <w:rPr>
          <w:rFonts w:ascii="Georgia" w:hAnsi="Georgia" w:cs="Arial"/>
          <w:lang w:val="en-US"/>
        </w:rPr>
      </w:pPr>
      <w:r w:rsidRPr="00A00BAA">
        <w:rPr>
          <w:rFonts w:ascii="Georgia" w:hAnsi="Georgia" w:cs="Arial"/>
          <w:lang w:val="en-US"/>
        </w:rPr>
        <w:t>Overall about 86% of households live in houses owned by them</w:t>
      </w:r>
      <w:r w:rsidRPr="00A00BAA">
        <w:rPr>
          <w:rStyle w:val="FootnoteReference"/>
          <w:rFonts w:ascii="Georgia" w:hAnsi="Georgia" w:cs="Arial"/>
          <w:lang w:val="en-US"/>
        </w:rPr>
        <w:footnoteReference w:id="8"/>
      </w:r>
      <w:r w:rsidRPr="00A00BAA">
        <w:rPr>
          <w:rFonts w:ascii="Georgia" w:hAnsi="Georgia" w:cs="Arial"/>
          <w:lang w:val="en-US"/>
        </w:rPr>
        <w:t xml:space="preserve">, even if they do not have registered documentation to prove it. These documents might include </w:t>
      </w:r>
      <w:proofErr w:type="spellStart"/>
      <w:r w:rsidRPr="00A00BAA">
        <w:rPr>
          <w:rFonts w:ascii="Georgia" w:hAnsi="Georgia" w:cs="Arial"/>
          <w:lang w:val="en-US"/>
        </w:rPr>
        <w:t>patta</w:t>
      </w:r>
      <w:proofErr w:type="spellEnd"/>
      <w:r w:rsidRPr="00A00BAA">
        <w:rPr>
          <w:rFonts w:ascii="Georgia" w:hAnsi="Georgia" w:cs="Arial"/>
          <w:lang w:val="en-US"/>
        </w:rPr>
        <w:t xml:space="preserve"> or unregistered deed in the name of a deceased family member. This is often on account of cost of registration being prohibitive in most </w:t>
      </w:r>
      <w:r w:rsidRPr="00A00BAA">
        <w:rPr>
          <w:rFonts w:ascii="Georgia" w:hAnsi="Georgia" w:cs="Arial"/>
          <w:lang w:val="en-US"/>
        </w:rPr>
        <w:lastRenderedPageBreak/>
        <w:t xml:space="preserve">states (2 – 6% on value of property) unlike in Jharkhand, where it was Rs.1, if registered in the name of a woman or in MP, </w:t>
      </w:r>
      <w:proofErr w:type="spellStart"/>
      <w:r w:rsidRPr="00A00BAA">
        <w:rPr>
          <w:rFonts w:ascii="Georgia" w:hAnsi="Georgia" w:cs="Arial"/>
          <w:lang w:val="en-US"/>
        </w:rPr>
        <w:t>Chattisgarh</w:t>
      </w:r>
      <w:proofErr w:type="spellEnd"/>
      <w:r w:rsidRPr="00A00BAA">
        <w:rPr>
          <w:rFonts w:ascii="Georgia" w:hAnsi="Georgia" w:cs="Arial"/>
          <w:lang w:val="en-US"/>
        </w:rPr>
        <w:t xml:space="preserve"> or Gujarat where there are rebates on stamp duty for this segment.</w:t>
      </w:r>
    </w:p>
    <w:p w:rsidR="009A3B7E" w:rsidRPr="00A00BAA" w:rsidRDefault="009A3B7E" w:rsidP="00E11DD3">
      <w:pPr>
        <w:pStyle w:val="Body"/>
        <w:tabs>
          <w:tab w:val="left" w:pos="1380"/>
        </w:tabs>
        <w:spacing w:line="360" w:lineRule="auto"/>
        <w:jc w:val="both"/>
        <w:rPr>
          <w:rFonts w:ascii="Georgia" w:hAnsi="Georgia"/>
          <w:lang w:val="en-US"/>
        </w:rPr>
      </w:pPr>
      <w:r w:rsidRPr="00A00BAA">
        <w:rPr>
          <w:rFonts w:ascii="Georgia" w:hAnsi="Georgia"/>
          <w:lang w:val="en-US"/>
        </w:rPr>
        <w:t xml:space="preserve">In the case of households where government gives land with </w:t>
      </w:r>
      <w:proofErr w:type="spellStart"/>
      <w:r w:rsidRPr="00A00BAA">
        <w:rPr>
          <w:rFonts w:ascii="Georgia" w:hAnsi="Georgia"/>
          <w:lang w:val="en-US"/>
        </w:rPr>
        <w:t>patta</w:t>
      </w:r>
      <w:proofErr w:type="spellEnd"/>
      <w:r w:rsidRPr="00A00BAA">
        <w:rPr>
          <w:rFonts w:ascii="Georgia" w:hAnsi="Georgia"/>
          <w:lang w:val="en-US"/>
        </w:rPr>
        <w:t>, it is often non-</w:t>
      </w:r>
      <w:proofErr w:type="spellStart"/>
      <w:r w:rsidRPr="00A00BAA">
        <w:rPr>
          <w:rFonts w:ascii="Georgia" w:hAnsi="Georgia"/>
          <w:lang w:val="en-US"/>
        </w:rPr>
        <w:t>mortgageable</w:t>
      </w:r>
      <w:proofErr w:type="spellEnd"/>
      <w:r w:rsidRPr="00A00BAA">
        <w:rPr>
          <w:rFonts w:ascii="Georgia" w:hAnsi="Georgia"/>
          <w:lang w:val="en-US"/>
        </w:rPr>
        <w:t xml:space="preserve">. Apparently even land given under </w:t>
      </w:r>
      <w:proofErr w:type="spellStart"/>
      <w:r w:rsidRPr="00A00BAA">
        <w:rPr>
          <w:rFonts w:ascii="Georgia" w:hAnsi="Georgia"/>
          <w:lang w:val="en-US"/>
        </w:rPr>
        <w:t>Jaga</w:t>
      </w:r>
      <w:proofErr w:type="spellEnd"/>
      <w:r w:rsidRPr="00A00BAA">
        <w:rPr>
          <w:rFonts w:ascii="Georgia" w:hAnsi="Georgia"/>
          <w:lang w:val="en-US"/>
        </w:rPr>
        <w:t xml:space="preserve"> Mission in </w:t>
      </w:r>
      <w:proofErr w:type="spellStart"/>
      <w:r w:rsidRPr="00A00BAA">
        <w:rPr>
          <w:rFonts w:ascii="Georgia" w:hAnsi="Georgia"/>
          <w:lang w:val="en-US"/>
        </w:rPr>
        <w:t>Odisha</w:t>
      </w:r>
      <w:proofErr w:type="spellEnd"/>
      <w:r w:rsidRPr="00A00BAA">
        <w:rPr>
          <w:rFonts w:ascii="Georgia" w:hAnsi="Georgia"/>
          <w:lang w:val="en-US"/>
        </w:rPr>
        <w:t xml:space="preserve"> is not </w:t>
      </w:r>
      <w:proofErr w:type="spellStart"/>
      <w:r w:rsidRPr="00A00BAA">
        <w:rPr>
          <w:rFonts w:ascii="Georgia" w:hAnsi="Georgia"/>
          <w:lang w:val="en-US"/>
        </w:rPr>
        <w:t>mortgageable</w:t>
      </w:r>
      <w:proofErr w:type="spellEnd"/>
      <w:r w:rsidRPr="00A00BAA">
        <w:rPr>
          <w:rFonts w:ascii="Georgia" w:hAnsi="Georgia"/>
          <w:lang w:val="en-US"/>
        </w:rPr>
        <w:t>, since it is non-transferable.</w:t>
      </w:r>
    </w:p>
    <w:p w:rsidR="009A3B7E" w:rsidRPr="00A00BAA" w:rsidRDefault="00A00BAA" w:rsidP="00E11DD3">
      <w:pPr>
        <w:pStyle w:val="Body"/>
        <w:tabs>
          <w:tab w:val="left" w:pos="1380"/>
        </w:tabs>
        <w:spacing w:line="360" w:lineRule="auto"/>
        <w:jc w:val="both"/>
        <w:rPr>
          <w:rFonts w:ascii="Georgia" w:hAnsi="Georgia"/>
          <w:lang w:val="en-US"/>
        </w:rPr>
      </w:pPr>
      <w:r w:rsidRPr="00A00BAA">
        <w:rPr>
          <w:rFonts w:ascii="Georgia" w:hAnsi="Georgia"/>
          <w:lang w:val="en-US"/>
        </w:rPr>
        <w:t xml:space="preserve">Where households do not have ownership, they are likely to have secure tenure or the legal right to stay for a defined period of time, which will be shown by the document(s) they might have – </w:t>
      </w:r>
      <w:proofErr w:type="spellStart"/>
      <w:r w:rsidRPr="00A00BAA">
        <w:rPr>
          <w:rFonts w:ascii="Georgia" w:hAnsi="Georgia"/>
          <w:lang w:val="en-US"/>
        </w:rPr>
        <w:t>eg</w:t>
      </w:r>
      <w:proofErr w:type="spellEnd"/>
      <w:r w:rsidRPr="00A00BAA">
        <w:rPr>
          <w:rFonts w:ascii="Georgia" w:hAnsi="Georgia"/>
          <w:lang w:val="en-US"/>
        </w:rPr>
        <w:t>., tax receipt for people living on temple land, people living in authorized slums.</w:t>
      </w:r>
    </w:p>
    <w:p w:rsidR="009A3B7E" w:rsidRDefault="009A3B7E" w:rsidP="00090619">
      <w:pPr>
        <w:pStyle w:val="Style2"/>
      </w:pPr>
      <w:r w:rsidRPr="009A3B7E">
        <w:t>Approved Plan</w:t>
      </w:r>
    </w:p>
    <w:p w:rsidR="00090619" w:rsidRDefault="00090619" w:rsidP="00090619">
      <w:pPr>
        <w:pStyle w:val="Body"/>
        <w:tabs>
          <w:tab w:val="left" w:pos="1380"/>
        </w:tabs>
        <w:spacing w:after="0" w:line="360" w:lineRule="auto"/>
        <w:jc w:val="both"/>
        <w:rPr>
          <w:rFonts w:ascii="Georgia" w:hAnsi="Georgia"/>
        </w:rPr>
      </w:pPr>
    </w:p>
    <w:p w:rsidR="00A00BAA" w:rsidRDefault="00A00BAA" w:rsidP="00E11DD3">
      <w:pPr>
        <w:pStyle w:val="Body"/>
        <w:tabs>
          <w:tab w:val="left" w:pos="1380"/>
        </w:tabs>
        <w:spacing w:line="360" w:lineRule="auto"/>
        <w:jc w:val="both"/>
        <w:rPr>
          <w:rFonts w:ascii="Georgia" w:hAnsi="Georgia"/>
        </w:rPr>
      </w:pPr>
      <w:r>
        <w:rPr>
          <w:rFonts w:ascii="Georgia" w:hAnsi="Georgia"/>
        </w:rPr>
        <w:t xml:space="preserve">Even households with registered sale deed are not likely to have approved plan for their property, which is required by some states, due to lack of awareness or inability to obtain approval after construction. In some locations, local guidelines might require an approved layout plan. </w:t>
      </w:r>
    </w:p>
    <w:p w:rsidR="00DA55C3" w:rsidRPr="008C7451" w:rsidRDefault="00DA55C3" w:rsidP="00D07C38">
      <w:pPr>
        <w:pStyle w:val="Style3"/>
      </w:pPr>
      <w:bookmarkStart w:id="14" w:name="_Toc59470056"/>
      <w:proofErr w:type="spellStart"/>
      <w:r w:rsidRPr="008C7451">
        <w:t>Need</w:t>
      </w:r>
      <w:proofErr w:type="spellEnd"/>
      <w:r w:rsidRPr="008C7451">
        <w:t xml:space="preserve"> for Client </w:t>
      </w:r>
      <w:proofErr w:type="spellStart"/>
      <w:r w:rsidRPr="008C7451">
        <w:t>Awareness</w:t>
      </w:r>
      <w:bookmarkEnd w:id="14"/>
      <w:proofErr w:type="spellEnd"/>
    </w:p>
    <w:p w:rsidR="00E11DD3" w:rsidRDefault="00E11DD3" w:rsidP="00D07C38">
      <w:pPr>
        <w:pStyle w:val="Body"/>
        <w:tabs>
          <w:tab w:val="left" w:pos="1380"/>
        </w:tabs>
        <w:spacing w:after="0" w:line="360" w:lineRule="auto"/>
        <w:rPr>
          <w:rFonts w:ascii="Georgia" w:hAnsi="Georgia"/>
          <w:lang w:val="en-US"/>
        </w:rPr>
      </w:pPr>
    </w:p>
    <w:p w:rsidR="002321AA" w:rsidRDefault="002321AA" w:rsidP="00E11DD3">
      <w:pPr>
        <w:pStyle w:val="Body"/>
        <w:tabs>
          <w:tab w:val="left" w:pos="1380"/>
        </w:tabs>
        <w:spacing w:line="360" w:lineRule="auto"/>
        <w:jc w:val="both"/>
        <w:rPr>
          <w:rFonts w:ascii="Georgia" w:hAnsi="Georgia"/>
          <w:lang w:val="en-US"/>
        </w:rPr>
      </w:pPr>
      <w:r>
        <w:rPr>
          <w:rFonts w:ascii="Georgia" w:hAnsi="Georgia"/>
          <w:lang w:val="en-US"/>
        </w:rPr>
        <w:t>We see a lot of unfinished homes, especially in the Low Income segment. From our experience we see that clients almost always start out with the intention of spending 3 – 4 times the loan amount they have received. They are of the opinion that since a house is a</w:t>
      </w:r>
      <w:r w:rsidR="0098571A">
        <w:rPr>
          <w:rFonts w:ascii="Georgia" w:hAnsi="Georgia"/>
          <w:lang w:val="en-US"/>
        </w:rPr>
        <w:t xml:space="preserve"> ‘one-time</w:t>
      </w:r>
      <w:r>
        <w:rPr>
          <w:rFonts w:ascii="Georgia" w:hAnsi="Georgia"/>
          <w:lang w:val="en-US"/>
        </w:rPr>
        <w:t xml:space="preserve"> asset</w:t>
      </w:r>
      <w:r w:rsidR="0098571A">
        <w:rPr>
          <w:rFonts w:ascii="Georgia" w:hAnsi="Georgia"/>
          <w:lang w:val="en-US"/>
        </w:rPr>
        <w:t>’</w:t>
      </w:r>
      <w:r>
        <w:rPr>
          <w:rFonts w:ascii="Georgia" w:hAnsi="Georgia"/>
          <w:lang w:val="en-US"/>
        </w:rPr>
        <w:t xml:space="preserve"> </w:t>
      </w:r>
      <w:r w:rsidR="0098571A">
        <w:rPr>
          <w:rFonts w:ascii="Georgia" w:hAnsi="Georgia"/>
          <w:lang w:val="en-US"/>
        </w:rPr>
        <w:t xml:space="preserve">and once-in-a-lifetime-doing and it </w:t>
      </w:r>
      <w:r>
        <w:rPr>
          <w:rFonts w:ascii="Georgia" w:hAnsi="Georgia"/>
          <w:lang w:val="en-US"/>
        </w:rPr>
        <w:t xml:space="preserve">is something they would leave behind for their next generation, they should put everything into it. In most cases, there is no budget in mind or planning. They simply use the loan amount to kick-start the project and take things as they come, bringing in funds </w:t>
      </w:r>
      <w:r w:rsidR="0098571A">
        <w:rPr>
          <w:rFonts w:ascii="Georgia" w:hAnsi="Georgia"/>
          <w:lang w:val="en-US"/>
        </w:rPr>
        <w:t xml:space="preserve">from </w:t>
      </w:r>
      <w:r>
        <w:rPr>
          <w:rFonts w:ascii="Georgia" w:hAnsi="Georgia"/>
          <w:lang w:val="en-US"/>
        </w:rPr>
        <w:t xml:space="preserve">all available sources, until it blows out of proportion and </w:t>
      </w:r>
      <w:proofErr w:type="gramStart"/>
      <w:r>
        <w:rPr>
          <w:rFonts w:ascii="Georgia" w:hAnsi="Georgia"/>
          <w:lang w:val="en-US"/>
        </w:rPr>
        <w:t>comes</w:t>
      </w:r>
      <w:proofErr w:type="gramEnd"/>
      <w:r>
        <w:rPr>
          <w:rFonts w:ascii="Georgia" w:hAnsi="Georgia"/>
          <w:lang w:val="en-US"/>
        </w:rPr>
        <w:t xml:space="preserve"> to a sudden stand-still. Households also r</w:t>
      </w:r>
      <w:r w:rsidR="0098571A">
        <w:rPr>
          <w:rFonts w:ascii="Georgia" w:hAnsi="Georgia"/>
          <w:lang w:val="en-US"/>
        </w:rPr>
        <w:t xml:space="preserve">ely heavily on local masons who in fact </w:t>
      </w:r>
      <w:r>
        <w:rPr>
          <w:rFonts w:ascii="Georgia" w:hAnsi="Georgia"/>
          <w:lang w:val="en-US"/>
        </w:rPr>
        <w:t>ensure that the project keeps growing, for their own benefit. Therefore, in order to keep the home improvement or housing project to a manageable size, it would be necessary to create awareness among clients and masons about the need to limit spending to the loan amount.</w:t>
      </w:r>
      <w:r w:rsidR="009F535F">
        <w:rPr>
          <w:rFonts w:ascii="Georgia" w:hAnsi="Georgia"/>
          <w:lang w:val="en-US"/>
        </w:rPr>
        <w:t xml:space="preserve"> </w:t>
      </w:r>
    </w:p>
    <w:p w:rsidR="00090619" w:rsidRDefault="009F535F" w:rsidP="00090619">
      <w:pPr>
        <w:pStyle w:val="Body"/>
        <w:keepNext/>
        <w:tabs>
          <w:tab w:val="left" w:pos="1380"/>
        </w:tabs>
        <w:spacing w:line="360" w:lineRule="auto"/>
        <w:jc w:val="center"/>
      </w:pPr>
      <w:r w:rsidRPr="009F535F">
        <w:rPr>
          <w:rFonts w:ascii="Georgia" w:hAnsi="Georgia"/>
          <w:noProof/>
        </w:rPr>
        <w:lastRenderedPageBreak/>
        <w:drawing>
          <wp:inline distT="0" distB="0" distL="0" distR="0" wp14:anchorId="7118E137" wp14:editId="6284E0CE">
            <wp:extent cx="3300505" cy="1856534"/>
            <wp:effectExtent l="0" t="0" r="0" b="0"/>
            <wp:docPr id="9" name="Picture 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37D56E4-D9E7-4886-9D1C-7E49D34F2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F37D56E4-D9E7-4886-9D1C-7E49D34F2DD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0505" cy="1856534"/>
                    </a:xfrm>
                    <a:prstGeom prst="rect">
                      <a:avLst/>
                    </a:prstGeom>
                  </pic:spPr>
                </pic:pic>
              </a:graphicData>
            </a:graphic>
          </wp:inline>
        </w:drawing>
      </w:r>
    </w:p>
    <w:p w:rsidR="009F535F" w:rsidRPr="002321AA" w:rsidRDefault="00090619" w:rsidP="00090619">
      <w:pPr>
        <w:pStyle w:val="Caption"/>
        <w:jc w:val="center"/>
        <w:rPr>
          <w:rFonts w:ascii="Georgia" w:hAnsi="Georgia"/>
        </w:rPr>
      </w:pPr>
      <w:r>
        <w:t xml:space="preserve">Figure </w:t>
      </w:r>
      <w:r>
        <w:fldChar w:fldCharType="begin"/>
      </w:r>
      <w:r>
        <w:instrText xml:space="preserve"> SEQ Figure \* ARABIC </w:instrText>
      </w:r>
      <w:r>
        <w:fldChar w:fldCharType="separate"/>
      </w:r>
      <w:r w:rsidR="00455A85">
        <w:rPr>
          <w:noProof/>
        </w:rPr>
        <w:t>3</w:t>
      </w:r>
      <w:r>
        <w:fldChar w:fldCharType="end"/>
      </w:r>
      <w:r>
        <w:t>: Unfinished home</w:t>
      </w:r>
    </w:p>
    <w:p w:rsidR="00090619" w:rsidRDefault="00B04A96" w:rsidP="00090619">
      <w:pPr>
        <w:pStyle w:val="Body"/>
        <w:keepNext/>
        <w:tabs>
          <w:tab w:val="left" w:pos="1380"/>
        </w:tabs>
        <w:spacing w:line="360" w:lineRule="auto"/>
        <w:jc w:val="center"/>
      </w:pPr>
      <w:r w:rsidRPr="00B42D50">
        <w:rPr>
          <w:rFonts w:ascii="Georgia" w:hAnsi="Georgia"/>
          <w:noProof/>
          <w:sz w:val="20"/>
          <w:szCs w:val="20"/>
        </w:rPr>
        <w:drawing>
          <wp:inline distT="0" distB="0" distL="0" distR="0" wp14:anchorId="5ABF6574" wp14:editId="7BA3F9A4">
            <wp:extent cx="3733800" cy="2159000"/>
            <wp:effectExtent l="0" t="0" r="0" b="0"/>
            <wp:docPr id="12" name="Chart 12">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BA085BC-8981-40D3-9AC0-047A3CF53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4A96" w:rsidRDefault="00090619" w:rsidP="00090619">
      <w:pPr>
        <w:pStyle w:val="Caption"/>
        <w:jc w:val="center"/>
        <w:rPr>
          <w:rFonts w:ascii="Georgia" w:hAnsi="Georgia"/>
          <w:sz w:val="24"/>
          <w:szCs w:val="24"/>
        </w:rPr>
      </w:pPr>
      <w:r>
        <w:t xml:space="preserve">Figure </w:t>
      </w:r>
      <w:r>
        <w:fldChar w:fldCharType="begin"/>
      </w:r>
      <w:r>
        <w:instrText xml:space="preserve"> SEQ Figure \* ARABIC </w:instrText>
      </w:r>
      <w:r>
        <w:fldChar w:fldCharType="separate"/>
      </w:r>
      <w:r w:rsidR="00455A85">
        <w:rPr>
          <w:noProof/>
        </w:rPr>
        <w:t>4</w:t>
      </w:r>
      <w:r>
        <w:fldChar w:fldCharType="end"/>
      </w:r>
      <w:r>
        <w:t xml:space="preserve">: Loan amount </w:t>
      </w:r>
      <w:proofErr w:type="spellStart"/>
      <w:r>
        <w:t>vs</w:t>
      </w:r>
      <w:proofErr w:type="spellEnd"/>
      <w:r>
        <w:t xml:space="preserve"> Amount spent</w:t>
      </w:r>
    </w:p>
    <w:p w:rsidR="0013347C" w:rsidRPr="0013347C" w:rsidRDefault="0013347C" w:rsidP="0013347C">
      <w:pPr>
        <w:pStyle w:val="Body"/>
        <w:tabs>
          <w:tab w:val="left" w:pos="1380"/>
        </w:tabs>
        <w:spacing w:line="360" w:lineRule="auto"/>
        <w:jc w:val="both"/>
        <w:rPr>
          <w:rFonts w:ascii="Georgia" w:hAnsi="Georgia"/>
          <w:lang w:val="en-US"/>
        </w:rPr>
      </w:pPr>
      <w:r w:rsidRPr="0013347C">
        <w:rPr>
          <w:rFonts w:ascii="Georgia" w:hAnsi="Georgia"/>
          <w:lang w:val="en-US"/>
        </w:rPr>
        <w:t>In an</w:t>
      </w:r>
      <w:r w:rsidR="0098571A">
        <w:rPr>
          <w:rFonts w:ascii="Georgia" w:hAnsi="Georgia"/>
          <w:lang w:val="en-US"/>
        </w:rPr>
        <w:t xml:space="preserve"> in-depth study carried out in two</w:t>
      </w:r>
      <w:r w:rsidRPr="0013347C">
        <w:rPr>
          <w:rFonts w:ascii="Georgia" w:hAnsi="Georgia"/>
          <w:lang w:val="en-US"/>
        </w:rPr>
        <w:t xml:space="preserve"> Microfinance Institutions, here’s what was found:</w:t>
      </w:r>
    </w:p>
    <w:p w:rsidR="00B60CA6" w:rsidRPr="0013347C" w:rsidRDefault="00B60CA6" w:rsidP="00221855">
      <w:pPr>
        <w:pStyle w:val="Body"/>
        <w:numPr>
          <w:ilvl w:val="0"/>
          <w:numId w:val="39"/>
        </w:numPr>
        <w:tabs>
          <w:tab w:val="left" w:pos="1380"/>
        </w:tabs>
        <w:spacing w:line="360" w:lineRule="auto"/>
        <w:jc w:val="both"/>
        <w:rPr>
          <w:rFonts w:ascii="Georgia" w:hAnsi="Georgia"/>
          <w:lang w:val="en-US"/>
        </w:rPr>
      </w:pPr>
      <w:r w:rsidRPr="0013347C">
        <w:rPr>
          <w:rFonts w:ascii="Georgia" w:hAnsi="Georgia"/>
          <w:lang w:val="en-US"/>
        </w:rPr>
        <w:t xml:space="preserve">When comparing loan amount with amount spent according to an engineer who visited each home, only 7 out of 50 clients interviewed had limited their spending to the loan amount + / - 20%. </w:t>
      </w:r>
    </w:p>
    <w:p w:rsidR="003542C8" w:rsidRPr="0013347C" w:rsidRDefault="00140B00" w:rsidP="00221855">
      <w:pPr>
        <w:pStyle w:val="Body"/>
        <w:numPr>
          <w:ilvl w:val="0"/>
          <w:numId w:val="39"/>
        </w:numPr>
        <w:tabs>
          <w:tab w:val="left" w:pos="1380"/>
        </w:tabs>
        <w:spacing w:line="360" w:lineRule="auto"/>
        <w:jc w:val="both"/>
        <w:rPr>
          <w:rFonts w:ascii="Georgia" w:hAnsi="Georgia"/>
          <w:lang w:val="en-US"/>
        </w:rPr>
      </w:pPr>
      <w:r w:rsidRPr="0013347C">
        <w:rPr>
          <w:rFonts w:ascii="Georgia" w:hAnsi="Georgia"/>
          <w:lang w:val="en-US"/>
        </w:rPr>
        <w:t xml:space="preserve">Clients’ budget (the amount they planned </w:t>
      </w:r>
      <w:r w:rsidR="003542C8" w:rsidRPr="0013347C">
        <w:rPr>
          <w:rFonts w:ascii="Georgia" w:hAnsi="Georgia"/>
          <w:lang w:val="en-US"/>
        </w:rPr>
        <w:t>to spend) in</w:t>
      </w:r>
      <w:r w:rsidR="0098571A">
        <w:rPr>
          <w:rFonts w:ascii="Georgia" w:hAnsi="Georgia"/>
          <w:lang w:val="en-US"/>
        </w:rPr>
        <w:t xml:space="preserve"> approximately </w:t>
      </w:r>
      <w:r w:rsidR="003542C8" w:rsidRPr="0013347C">
        <w:rPr>
          <w:rFonts w:ascii="Georgia" w:hAnsi="Georgia"/>
          <w:lang w:val="en-US"/>
        </w:rPr>
        <w:t>64% of the cases (approx.) wa</w:t>
      </w:r>
      <w:r w:rsidR="00170FC2" w:rsidRPr="0013347C">
        <w:rPr>
          <w:rFonts w:ascii="Georgia" w:hAnsi="Georgia"/>
          <w:lang w:val="en-US"/>
        </w:rPr>
        <w:t>s several times the loan amount.</w:t>
      </w:r>
    </w:p>
    <w:p w:rsidR="001B12E8" w:rsidRPr="0013347C" w:rsidRDefault="001B12E8" w:rsidP="00221855">
      <w:pPr>
        <w:pStyle w:val="Body"/>
        <w:numPr>
          <w:ilvl w:val="0"/>
          <w:numId w:val="39"/>
        </w:numPr>
        <w:tabs>
          <w:tab w:val="left" w:pos="1380"/>
        </w:tabs>
        <w:spacing w:line="360" w:lineRule="auto"/>
        <w:jc w:val="both"/>
        <w:rPr>
          <w:rFonts w:ascii="Georgia" w:hAnsi="Georgia"/>
        </w:rPr>
      </w:pPr>
      <w:r w:rsidRPr="0013347C">
        <w:rPr>
          <w:rFonts w:ascii="Georgia" w:hAnsi="Georgia"/>
        </w:rPr>
        <w:t>About 46% of clients interviewed could not use the improvement or could only use a part of it, since it was not complete</w:t>
      </w:r>
      <w:r w:rsidR="00170FC2" w:rsidRPr="0013347C">
        <w:rPr>
          <w:rFonts w:ascii="Georgia" w:hAnsi="Georgia"/>
        </w:rPr>
        <w:t>. This would mean more borrowing perhaps from other sources, posing a credit risk for the lending institution</w:t>
      </w:r>
    </w:p>
    <w:p w:rsidR="001B12E8" w:rsidRPr="0013347C" w:rsidRDefault="001B12E8" w:rsidP="00221855">
      <w:pPr>
        <w:pStyle w:val="Body"/>
        <w:numPr>
          <w:ilvl w:val="0"/>
          <w:numId w:val="39"/>
        </w:numPr>
        <w:tabs>
          <w:tab w:val="left" w:pos="1380"/>
        </w:tabs>
        <w:spacing w:line="360" w:lineRule="auto"/>
        <w:jc w:val="both"/>
        <w:rPr>
          <w:rFonts w:ascii="Georgia" w:hAnsi="Georgia"/>
        </w:rPr>
      </w:pPr>
      <w:r w:rsidRPr="0013347C">
        <w:rPr>
          <w:rFonts w:ascii="Georgia" w:hAnsi="Georgia"/>
        </w:rPr>
        <w:lastRenderedPageBreak/>
        <w:t>94% of clients interviewed admitted that they had not planned for the improvement, or decided to take up all improvements in one go</w:t>
      </w:r>
    </w:p>
    <w:p w:rsidR="001B12E8" w:rsidRPr="0013347C" w:rsidRDefault="001B12E8" w:rsidP="00221855">
      <w:pPr>
        <w:pStyle w:val="Body"/>
        <w:numPr>
          <w:ilvl w:val="0"/>
          <w:numId w:val="39"/>
        </w:numPr>
        <w:tabs>
          <w:tab w:val="left" w:pos="1380"/>
        </w:tabs>
        <w:spacing w:line="360" w:lineRule="auto"/>
        <w:jc w:val="both"/>
        <w:rPr>
          <w:rFonts w:ascii="Georgia" w:hAnsi="Georgia"/>
        </w:rPr>
      </w:pPr>
      <w:r w:rsidRPr="0013347C">
        <w:rPr>
          <w:rFonts w:ascii="Georgia" w:hAnsi="Georgia"/>
        </w:rPr>
        <w:t>Repayment capacity wa</w:t>
      </w:r>
      <w:r w:rsidR="00FD7631">
        <w:rPr>
          <w:rFonts w:ascii="Georgia" w:hAnsi="Georgia"/>
        </w:rPr>
        <w:t>s limited (73% could repay Rs.2,</w:t>
      </w:r>
      <w:r w:rsidRPr="0013347C">
        <w:rPr>
          <w:rFonts w:ascii="Georgia" w:hAnsi="Georgia"/>
        </w:rPr>
        <w:t>000 to</w:t>
      </w:r>
      <w:r w:rsidR="00170FC2" w:rsidRPr="0013347C">
        <w:rPr>
          <w:rFonts w:ascii="Georgia" w:hAnsi="Georgia"/>
        </w:rPr>
        <w:t xml:space="preserve"> Rs.5,000 pm) – which translated</w:t>
      </w:r>
      <w:r w:rsidRPr="0013347C">
        <w:rPr>
          <w:rFonts w:ascii="Georgia" w:hAnsi="Georgia"/>
        </w:rPr>
        <w:t xml:space="preserve"> to loan </w:t>
      </w:r>
      <w:r w:rsidR="00B42D50">
        <w:rPr>
          <w:rFonts w:ascii="Georgia" w:hAnsi="Georgia"/>
        </w:rPr>
        <w:t>of about Rs.60,000 to Rs.1.5 lakh</w:t>
      </w:r>
      <w:r w:rsidRPr="0013347C">
        <w:rPr>
          <w:rFonts w:ascii="Georgia" w:hAnsi="Georgia"/>
        </w:rPr>
        <w:t>s</w:t>
      </w:r>
    </w:p>
    <w:p w:rsidR="003542C8" w:rsidRPr="0013347C" w:rsidRDefault="00170FC2" w:rsidP="0013347C">
      <w:pPr>
        <w:pStyle w:val="Body"/>
        <w:tabs>
          <w:tab w:val="left" w:pos="1380"/>
        </w:tabs>
        <w:spacing w:line="360" w:lineRule="auto"/>
        <w:ind w:left="720"/>
        <w:jc w:val="both"/>
        <w:rPr>
          <w:rFonts w:ascii="Georgia" w:hAnsi="Georgia"/>
          <w:lang w:val="en-US"/>
        </w:rPr>
      </w:pPr>
      <w:r w:rsidRPr="0013347C">
        <w:rPr>
          <w:rFonts w:ascii="Georgia" w:hAnsi="Georgia"/>
          <w:lang w:val="en-US"/>
        </w:rPr>
        <w:t xml:space="preserve">In the light of the above, clients will need to be counseled upfront on the need to build in stages </w:t>
      </w:r>
      <w:r w:rsidR="00ED3062" w:rsidRPr="0013347C">
        <w:rPr>
          <w:rFonts w:ascii="Georgia" w:hAnsi="Georgia"/>
          <w:lang w:val="en-US"/>
        </w:rPr>
        <w:t xml:space="preserve">in order to limit the </w:t>
      </w:r>
      <w:r w:rsidRPr="0013347C">
        <w:rPr>
          <w:rFonts w:ascii="Georgia" w:hAnsi="Georgia"/>
          <w:lang w:val="en-US"/>
        </w:rPr>
        <w:t xml:space="preserve">cost of </w:t>
      </w:r>
      <w:r w:rsidR="00ED3062" w:rsidRPr="0013347C">
        <w:rPr>
          <w:rFonts w:ascii="Georgia" w:hAnsi="Georgia"/>
          <w:lang w:val="en-US"/>
        </w:rPr>
        <w:t xml:space="preserve">house </w:t>
      </w:r>
      <w:r w:rsidRPr="0013347C">
        <w:rPr>
          <w:rFonts w:ascii="Georgia" w:hAnsi="Georgia"/>
          <w:lang w:val="en-US"/>
        </w:rPr>
        <w:t>construction or improvement to the loan amount.</w:t>
      </w:r>
    </w:p>
    <w:p w:rsidR="009F535F" w:rsidRPr="00ED3062" w:rsidRDefault="00ED3062" w:rsidP="00D07C38">
      <w:pPr>
        <w:pStyle w:val="Heading1"/>
        <w:spacing w:before="0"/>
      </w:pPr>
      <w:bookmarkStart w:id="15" w:name="_Toc59470057"/>
      <w:r w:rsidRPr="00ED3062">
        <w:t>Segments in Low Income Housing Finance</w:t>
      </w:r>
      <w:bookmarkEnd w:id="15"/>
    </w:p>
    <w:p w:rsidR="009F535F" w:rsidRDefault="009F535F" w:rsidP="00D07C38">
      <w:pPr>
        <w:pStyle w:val="Body"/>
        <w:tabs>
          <w:tab w:val="left" w:pos="1380"/>
        </w:tabs>
        <w:spacing w:after="0" w:line="360" w:lineRule="auto"/>
        <w:rPr>
          <w:rFonts w:ascii="Georgia" w:hAnsi="Georgia"/>
          <w:sz w:val="24"/>
          <w:szCs w:val="24"/>
          <w:lang w:val="en-US"/>
        </w:rPr>
      </w:pPr>
    </w:p>
    <w:p w:rsidR="00ED3062" w:rsidRPr="0013347C" w:rsidRDefault="00F26514" w:rsidP="0013347C">
      <w:pPr>
        <w:pStyle w:val="Body"/>
        <w:tabs>
          <w:tab w:val="left" w:pos="1380"/>
        </w:tabs>
        <w:spacing w:line="360" w:lineRule="auto"/>
        <w:jc w:val="both"/>
        <w:rPr>
          <w:rFonts w:ascii="Georgia" w:hAnsi="Georgia"/>
          <w:lang w:val="en-US"/>
        </w:rPr>
      </w:pPr>
      <w:r w:rsidRPr="0013347C">
        <w:rPr>
          <w:rFonts w:ascii="Georgia" w:hAnsi="Georgia"/>
          <w:lang w:val="en-US"/>
        </w:rPr>
        <w:t>While we think of the Bottom of the Pyramid as one big segment, when it comes to housing and housing finance, there are rea</w:t>
      </w:r>
      <w:r w:rsidR="003D735C" w:rsidRPr="0013347C">
        <w:rPr>
          <w:rFonts w:ascii="Georgia" w:hAnsi="Georgia"/>
          <w:lang w:val="en-US"/>
        </w:rPr>
        <w:t>lly several segments with varying capacities and housing needs within it as can be seen below.</w:t>
      </w:r>
    </w:p>
    <w:tbl>
      <w:tblPr>
        <w:tblStyle w:val="LightShading-Accent2"/>
        <w:tblW w:w="10208" w:type="dxa"/>
        <w:tblLook w:val="04A0" w:firstRow="1" w:lastRow="0" w:firstColumn="1" w:lastColumn="0" w:noHBand="0" w:noVBand="1"/>
      </w:tblPr>
      <w:tblGrid>
        <w:gridCol w:w="2552"/>
        <w:gridCol w:w="2552"/>
        <w:gridCol w:w="2552"/>
        <w:gridCol w:w="2552"/>
      </w:tblGrid>
      <w:tr w:rsidR="00F26514" w:rsidRPr="003D735C" w:rsidTr="008275E8">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p>
        </w:tc>
        <w:tc>
          <w:tcPr>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100000000000" w:firstRow="1" w:lastRow="0" w:firstColumn="0" w:lastColumn="0" w:oddVBand="0" w:evenVBand="0" w:oddHBand="0" w:evenHBand="0" w:firstRowFirstColumn="0" w:firstRowLastColumn="0" w:lastRowFirstColumn="0" w:lastRowLastColumn="0"/>
              <w:rPr>
                <w:rFonts w:ascii="Georgia" w:hAnsi="Georgia"/>
                <w:sz w:val="18"/>
                <w:szCs w:val="18"/>
                <w:lang w:val="en-US"/>
              </w:rPr>
            </w:pPr>
            <w:r w:rsidRPr="003D735C">
              <w:rPr>
                <w:rFonts w:ascii="Georgia" w:hAnsi="Georgia"/>
                <w:sz w:val="18"/>
                <w:szCs w:val="18"/>
                <w:lang w:val="en-US"/>
              </w:rPr>
              <w:t>Transitional Housing Client</w:t>
            </w:r>
          </w:p>
        </w:tc>
        <w:tc>
          <w:tcPr>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100000000000" w:firstRow="1" w:lastRow="0" w:firstColumn="0" w:lastColumn="0" w:oddVBand="0" w:evenVBand="0" w:oddHBand="0" w:evenHBand="0" w:firstRowFirstColumn="0" w:firstRowLastColumn="0" w:lastRowFirstColumn="0" w:lastRowLastColumn="0"/>
              <w:rPr>
                <w:rFonts w:ascii="Georgia" w:hAnsi="Georgia"/>
                <w:sz w:val="18"/>
                <w:szCs w:val="18"/>
                <w:lang w:val="en-US"/>
              </w:rPr>
            </w:pPr>
            <w:r w:rsidRPr="003D735C">
              <w:rPr>
                <w:rFonts w:ascii="Georgia" w:hAnsi="Georgia"/>
                <w:sz w:val="18"/>
                <w:szCs w:val="18"/>
                <w:lang w:val="en-US"/>
              </w:rPr>
              <w:t>Home Improvements, Incremental Build Client</w:t>
            </w:r>
          </w:p>
        </w:tc>
        <w:tc>
          <w:tcPr>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100000000000" w:firstRow="1" w:lastRow="0" w:firstColumn="0" w:lastColumn="0" w:oddVBand="0" w:evenVBand="0" w:oddHBand="0" w:evenHBand="0" w:firstRowFirstColumn="0" w:firstRowLastColumn="0" w:lastRowFirstColumn="0" w:lastRowLastColumn="0"/>
              <w:rPr>
                <w:rFonts w:ascii="Georgia" w:hAnsi="Georgia"/>
                <w:sz w:val="18"/>
                <w:szCs w:val="18"/>
                <w:lang w:val="en-US"/>
              </w:rPr>
            </w:pPr>
            <w:r w:rsidRPr="003D735C">
              <w:rPr>
                <w:rFonts w:ascii="Georgia" w:hAnsi="Georgia"/>
                <w:sz w:val="18"/>
                <w:szCs w:val="18"/>
                <w:lang w:val="en-US"/>
              </w:rPr>
              <w:t>New Housing Client</w:t>
            </w:r>
          </w:p>
        </w:tc>
      </w:tr>
      <w:tr w:rsidR="00F26514" w:rsidRPr="003D735C" w:rsidTr="008275E8">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r w:rsidRPr="003D735C">
              <w:rPr>
                <w:rFonts w:ascii="Georgia" w:hAnsi="Georgia"/>
                <w:sz w:val="18"/>
                <w:szCs w:val="18"/>
                <w:lang w:val="en-US"/>
              </w:rPr>
              <w:t>Nature of Buildings</w:t>
            </w:r>
          </w:p>
        </w:tc>
        <w:tc>
          <w:tcPr>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3D735C">
              <w:rPr>
                <w:rFonts w:ascii="Georgia" w:hAnsi="Georgia"/>
                <w:sz w:val="18"/>
                <w:szCs w:val="18"/>
                <w:lang w:val="en-US"/>
              </w:rPr>
              <w:t>Temporary and flimsy</w:t>
            </w:r>
          </w:p>
        </w:tc>
        <w:tc>
          <w:tcPr>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proofErr w:type="spellStart"/>
            <w:r w:rsidRPr="003D735C">
              <w:rPr>
                <w:rFonts w:ascii="Georgia" w:hAnsi="Georgia"/>
                <w:sz w:val="18"/>
                <w:szCs w:val="18"/>
                <w:lang w:val="en-US"/>
              </w:rPr>
              <w:t>Kutcha</w:t>
            </w:r>
            <w:proofErr w:type="spellEnd"/>
            <w:r w:rsidRPr="003D735C">
              <w:rPr>
                <w:rFonts w:ascii="Georgia" w:hAnsi="Georgia"/>
                <w:sz w:val="18"/>
                <w:szCs w:val="18"/>
                <w:lang w:val="en-US"/>
              </w:rPr>
              <w:t xml:space="preserve"> / part </w:t>
            </w:r>
            <w:proofErr w:type="spellStart"/>
            <w:r w:rsidRPr="003D735C">
              <w:rPr>
                <w:rFonts w:ascii="Georgia" w:hAnsi="Georgia"/>
                <w:sz w:val="18"/>
                <w:szCs w:val="18"/>
                <w:lang w:val="en-US"/>
              </w:rPr>
              <w:t>pucca</w:t>
            </w:r>
            <w:proofErr w:type="spellEnd"/>
            <w:r w:rsidRPr="003D735C">
              <w:rPr>
                <w:rFonts w:ascii="Georgia" w:hAnsi="Georgia"/>
                <w:sz w:val="18"/>
                <w:szCs w:val="18"/>
                <w:lang w:val="en-US"/>
              </w:rPr>
              <w:t xml:space="preserve"> / fully </w:t>
            </w:r>
            <w:proofErr w:type="spellStart"/>
            <w:r w:rsidRPr="003D735C">
              <w:rPr>
                <w:rFonts w:ascii="Georgia" w:hAnsi="Georgia"/>
                <w:sz w:val="18"/>
                <w:szCs w:val="18"/>
                <w:lang w:val="en-US"/>
              </w:rPr>
              <w:t>pucca</w:t>
            </w:r>
            <w:proofErr w:type="spellEnd"/>
          </w:p>
        </w:tc>
        <w:tc>
          <w:tcPr>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proofErr w:type="spellStart"/>
            <w:r w:rsidRPr="003D735C">
              <w:rPr>
                <w:rFonts w:ascii="Georgia" w:hAnsi="Georgia"/>
                <w:sz w:val="18"/>
                <w:szCs w:val="18"/>
                <w:lang w:val="en-US"/>
              </w:rPr>
              <w:t>Pucca</w:t>
            </w:r>
            <w:proofErr w:type="spellEnd"/>
            <w:r w:rsidRPr="003D735C">
              <w:rPr>
                <w:rFonts w:ascii="Georgia" w:hAnsi="Georgia"/>
                <w:sz w:val="18"/>
                <w:szCs w:val="18"/>
                <w:lang w:val="en-US"/>
              </w:rPr>
              <w:t xml:space="preserve"> house</w:t>
            </w:r>
          </w:p>
        </w:tc>
      </w:tr>
      <w:tr w:rsidR="00F26514" w:rsidRPr="003D735C" w:rsidTr="008275E8">
        <w:trPr>
          <w:trHeight w:val="991"/>
        </w:trPr>
        <w:tc>
          <w:tcPr>
            <w:cnfStyle w:val="001000000000" w:firstRow="0" w:lastRow="0" w:firstColumn="1" w:lastColumn="0" w:oddVBand="0" w:evenVBand="0" w:oddHBand="0" w:evenHBand="0" w:firstRowFirstColumn="0" w:firstRowLastColumn="0" w:lastRowFirstColumn="0" w:lastRowLastColumn="0"/>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r w:rsidRPr="003D735C">
              <w:rPr>
                <w:rFonts w:ascii="Georgia" w:hAnsi="Georgia"/>
                <w:sz w:val="18"/>
                <w:szCs w:val="18"/>
                <w:lang w:val="en-US"/>
              </w:rPr>
              <w:t>Ownership of land</w:t>
            </w:r>
          </w:p>
        </w:tc>
        <w:tc>
          <w:tcPr>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r w:rsidRPr="003D735C">
              <w:rPr>
                <w:rFonts w:ascii="Georgia" w:hAnsi="Georgia"/>
                <w:sz w:val="18"/>
                <w:szCs w:val="18"/>
                <w:lang w:val="en-US"/>
              </w:rPr>
              <w:t>Mostly encroaching, land that belongs to others or to the government</w:t>
            </w:r>
          </w:p>
        </w:tc>
        <w:tc>
          <w:tcPr>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r w:rsidRPr="003D735C">
              <w:rPr>
                <w:rFonts w:ascii="Georgia" w:hAnsi="Georgia"/>
                <w:sz w:val="18"/>
                <w:szCs w:val="18"/>
                <w:lang w:val="en-US"/>
              </w:rPr>
              <w:t>Has stability of tenure. Might or might not have legal rights to the land</w:t>
            </w:r>
          </w:p>
        </w:tc>
        <w:tc>
          <w:tcPr>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r w:rsidRPr="003D735C">
              <w:rPr>
                <w:rFonts w:ascii="Georgia" w:hAnsi="Georgia"/>
                <w:sz w:val="18"/>
                <w:szCs w:val="18"/>
                <w:lang w:val="en-US"/>
              </w:rPr>
              <w:t>Have a legal document</w:t>
            </w:r>
          </w:p>
        </w:tc>
      </w:tr>
      <w:tr w:rsidR="00F26514" w:rsidRPr="003D735C" w:rsidTr="008275E8">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r w:rsidRPr="003D735C">
              <w:rPr>
                <w:rFonts w:ascii="Georgia" w:hAnsi="Georgia"/>
                <w:sz w:val="18"/>
                <w:szCs w:val="18"/>
                <w:lang w:val="en-US"/>
              </w:rPr>
              <w:t>Housing Needs</w:t>
            </w:r>
          </w:p>
        </w:tc>
        <w:tc>
          <w:tcPr>
            <w:tcW w:w="2552" w:type="dxa"/>
          </w:tcPr>
          <w:p w:rsidR="00F26514" w:rsidRPr="003D735C" w:rsidRDefault="00F2651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3D735C">
              <w:rPr>
                <w:rFonts w:ascii="Georgia" w:hAnsi="Georgia"/>
                <w:sz w:val="18"/>
                <w:szCs w:val="18"/>
                <w:lang w:val="en-US"/>
              </w:rPr>
              <w:t xml:space="preserve">Need a </w:t>
            </w:r>
            <w:proofErr w:type="spellStart"/>
            <w:r w:rsidRPr="003D735C">
              <w:rPr>
                <w:rFonts w:ascii="Georgia" w:hAnsi="Georgia"/>
                <w:sz w:val="18"/>
                <w:szCs w:val="18"/>
                <w:lang w:val="en-US"/>
              </w:rPr>
              <w:t>subidised</w:t>
            </w:r>
            <w:proofErr w:type="spellEnd"/>
            <w:r w:rsidRPr="003D735C">
              <w:rPr>
                <w:rFonts w:ascii="Georgia" w:hAnsi="Georgia"/>
                <w:sz w:val="18"/>
                <w:szCs w:val="18"/>
                <w:lang w:val="en-US"/>
              </w:rPr>
              <w:t xml:space="preserve"> house</w:t>
            </w:r>
          </w:p>
        </w:tc>
        <w:tc>
          <w:tcPr>
            <w:tcW w:w="2552" w:type="dxa"/>
          </w:tcPr>
          <w:p w:rsidR="00F26514" w:rsidRPr="003D735C" w:rsidRDefault="003D735C"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3D735C">
              <w:rPr>
                <w:rFonts w:ascii="Georgia" w:hAnsi="Georgia"/>
                <w:sz w:val="18"/>
                <w:szCs w:val="18"/>
                <w:lang w:val="en-US"/>
              </w:rPr>
              <w:t>Home improvements and additions – room, roof, toilet, core house, finishing, water and sanitation, rental deposits</w:t>
            </w:r>
          </w:p>
        </w:tc>
        <w:tc>
          <w:tcPr>
            <w:tcW w:w="2552" w:type="dxa"/>
          </w:tcPr>
          <w:p w:rsidR="00F26514" w:rsidRPr="003D735C" w:rsidRDefault="003D735C"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3D735C">
              <w:rPr>
                <w:rFonts w:ascii="Georgia" w:hAnsi="Georgia"/>
                <w:sz w:val="18"/>
                <w:szCs w:val="18"/>
                <w:lang w:val="en-US"/>
              </w:rPr>
              <w:t>Purchase or construction of new house by self or developer. Improvements tend to be larger ticket size</w:t>
            </w:r>
          </w:p>
        </w:tc>
      </w:tr>
    </w:tbl>
    <w:p w:rsidR="003D735C" w:rsidRDefault="003D735C" w:rsidP="009B11A5">
      <w:pPr>
        <w:pStyle w:val="Body"/>
        <w:tabs>
          <w:tab w:val="left" w:pos="1380"/>
        </w:tabs>
        <w:spacing w:line="360" w:lineRule="auto"/>
        <w:rPr>
          <w:rFonts w:ascii="Georgia" w:hAnsi="Georgia"/>
          <w:sz w:val="18"/>
          <w:szCs w:val="18"/>
          <w:lang w:val="en-US"/>
        </w:rPr>
      </w:pPr>
    </w:p>
    <w:p w:rsidR="00F26514" w:rsidRDefault="003D735C" w:rsidP="009B11A5">
      <w:pPr>
        <w:pStyle w:val="Body"/>
        <w:tabs>
          <w:tab w:val="left" w:pos="1380"/>
        </w:tabs>
        <w:spacing w:line="360" w:lineRule="auto"/>
        <w:rPr>
          <w:rFonts w:ascii="Georgia" w:hAnsi="Georgia"/>
          <w:sz w:val="18"/>
          <w:szCs w:val="18"/>
          <w:lang w:val="en-US"/>
        </w:rPr>
      </w:pPr>
      <w:r w:rsidRPr="003D735C">
        <w:rPr>
          <w:rFonts w:ascii="Georgia" w:hAnsi="Georgia"/>
          <w:sz w:val="18"/>
          <w:szCs w:val="18"/>
          <w:lang w:val="en-US"/>
        </w:rPr>
        <w:t>Source: Habitat for Humanity International</w:t>
      </w:r>
    </w:p>
    <w:p w:rsidR="003D735C" w:rsidRDefault="003D735C" w:rsidP="0013347C">
      <w:pPr>
        <w:pStyle w:val="Body"/>
        <w:tabs>
          <w:tab w:val="left" w:pos="1380"/>
        </w:tabs>
        <w:spacing w:line="360" w:lineRule="auto"/>
        <w:jc w:val="both"/>
        <w:rPr>
          <w:rFonts w:ascii="Georgia" w:hAnsi="Georgia"/>
          <w:lang w:val="en-US"/>
        </w:rPr>
      </w:pPr>
      <w:r>
        <w:rPr>
          <w:rFonts w:ascii="Georgia" w:hAnsi="Georgia"/>
          <w:lang w:val="en-US"/>
        </w:rPr>
        <w:t>The above segmentation can be better understood from the cross-cut pyramid below:</w:t>
      </w:r>
    </w:p>
    <w:p w:rsidR="003D735C" w:rsidRDefault="003D735C" w:rsidP="009B11A5">
      <w:pPr>
        <w:pStyle w:val="Body"/>
        <w:tabs>
          <w:tab w:val="left" w:pos="1380"/>
        </w:tabs>
        <w:spacing w:line="360" w:lineRule="auto"/>
        <w:rPr>
          <w:rFonts w:ascii="Georgia" w:hAnsi="Georgia"/>
          <w:lang w:val="en-US"/>
        </w:rPr>
      </w:pPr>
    </w:p>
    <w:p w:rsidR="00E864B3" w:rsidRDefault="00E864B3" w:rsidP="009B11A5">
      <w:pPr>
        <w:pStyle w:val="Body"/>
        <w:tabs>
          <w:tab w:val="left" w:pos="1380"/>
        </w:tabs>
        <w:spacing w:line="360" w:lineRule="auto"/>
        <w:rPr>
          <w:rFonts w:ascii="Georgia" w:hAnsi="Georgia"/>
          <w:lang w:val="en-US"/>
        </w:rPr>
      </w:pPr>
    </w:p>
    <w:p w:rsidR="005A2698" w:rsidRDefault="005A2E31" w:rsidP="009B11A5">
      <w:pPr>
        <w:pStyle w:val="Body"/>
        <w:tabs>
          <w:tab w:val="left" w:pos="1380"/>
        </w:tabs>
        <w:spacing w:line="360" w:lineRule="auto"/>
        <w:rPr>
          <w:rFonts w:ascii="Georgia" w:hAnsi="Georgia"/>
          <w:lang w:val="en-US"/>
        </w:rPr>
      </w:pPr>
      <w:r>
        <w:rPr>
          <w:rFonts w:ascii="Georgia" w:hAnsi="Georgia"/>
          <w:noProof/>
        </w:rPr>
        <w:lastRenderedPageBreak/>
        <mc:AlternateContent>
          <mc:Choice Requires="wps">
            <w:drawing>
              <wp:anchor distT="0" distB="0" distL="114300" distR="114300" simplePos="0" relativeHeight="251667456" behindDoc="0" locked="0" layoutInCell="1" allowOverlap="1">
                <wp:simplePos x="0" y="0"/>
                <wp:positionH relativeFrom="column">
                  <wp:posOffset>1554937</wp:posOffset>
                </wp:positionH>
                <wp:positionV relativeFrom="paragraph">
                  <wp:posOffset>202082</wp:posOffset>
                </wp:positionV>
                <wp:extent cx="1814170" cy="321869"/>
                <wp:effectExtent l="0" t="0" r="15240" b="21590"/>
                <wp:wrapNone/>
                <wp:docPr id="1073741910" name="Text Box 1073741910"/>
                <wp:cNvGraphicFramePr/>
                <a:graphic xmlns:a="http://schemas.openxmlformats.org/drawingml/2006/main">
                  <a:graphicData uri="http://schemas.microsoft.com/office/word/2010/wordprocessingShape">
                    <wps:wsp>
                      <wps:cNvSpPr txBox="1"/>
                      <wps:spPr>
                        <a:xfrm>
                          <a:off x="0" y="0"/>
                          <a:ext cx="1814170" cy="321869"/>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9023EF" w:rsidRPr="005A2E31" w:rsidRDefault="009023EF" w:rsidP="005A2E31">
                            <w:pPr>
                              <w:jc w:val="center"/>
                              <w:rPr>
                                <w:lang w:val="en-IN"/>
                              </w:rPr>
                            </w:pPr>
                            <w:r>
                              <w:rPr>
                                <w:lang w:val="en-IN"/>
                              </w:rPr>
                              <w:t>Cross-cut Pyramid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073741910" o:spid="_x0000_s1034" type="#_x0000_t202" style="position:absolute;margin-left:122.45pt;margin-top:15.9pt;width:142.85pt;height:25.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" filled="f" strokeweight=".5pt">
                <v:textbox style="mso-fit-shape-to-text:t" inset="4pt,4pt,4pt,4pt">
                  <w:txbxContent>
                    <w:p w:rsidR="009023EF" w:rsidRPr="005A2E31" w:rsidRDefault="009023EF" w:rsidP="005A2E31">
                      <w:pPr>
                        <w:jc w:val="center"/>
                        <w:rPr>
                          <w:lang w:val="en-IN"/>
                        </w:rPr>
                      </w:pPr>
                      <w:r>
                        <w:rPr>
                          <w:lang w:val="en-IN"/>
                        </w:rPr>
                        <w:t>Cross-cut Pyramid</w:t>
                      </w:r>
                    </w:p>
                  </w:txbxContent>
                </v:textbox>
              </v:shape>
            </w:pict>
          </mc:Fallback>
        </mc:AlternateContent>
      </w:r>
    </w:p>
    <w:p w:rsidR="00B42D50" w:rsidRDefault="00FD4B7F" w:rsidP="00B42D50">
      <w:pPr>
        <w:pStyle w:val="Body"/>
        <w:keepNext/>
        <w:tabs>
          <w:tab w:val="left" w:pos="1380"/>
        </w:tabs>
        <w:spacing w:line="360" w:lineRule="auto"/>
        <w:jc w:val="center"/>
      </w:pPr>
      <w:r>
        <w:rPr>
          <w:rFonts w:ascii="Georgia" w:hAnsi="Georgia"/>
          <w:noProof/>
        </w:rPr>
        <w:drawing>
          <wp:inline distT="0" distB="0" distL="0" distR="0" wp14:anchorId="2710BC81" wp14:editId="481C669F">
            <wp:extent cx="6276340" cy="3921125"/>
            <wp:effectExtent l="0" t="0" r="0" b="3175"/>
            <wp:docPr id="1073741912" name="Picture 107374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6340" cy="3921125"/>
                    </a:xfrm>
                    <a:prstGeom prst="rect">
                      <a:avLst/>
                    </a:prstGeom>
                    <a:noFill/>
                    <a:ln>
                      <a:noFill/>
                    </a:ln>
                  </pic:spPr>
                </pic:pic>
              </a:graphicData>
            </a:graphic>
          </wp:inline>
        </w:drawing>
      </w:r>
    </w:p>
    <w:p w:rsidR="005A2698" w:rsidRDefault="00E864B3" w:rsidP="00E864B3">
      <w:pPr>
        <w:pStyle w:val="Caption"/>
        <w:rPr>
          <w:rFonts w:ascii="Georgia" w:hAnsi="Georgia"/>
        </w:rPr>
      </w:pPr>
      <w:r>
        <w:t xml:space="preserve">                                                                          </w:t>
      </w:r>
      <w:r w:rsidR="00B42D50">
        <w:t xml:space="preserve">Figure </w:t>
      </w:r>
      <w:r w:rsidR="00B42D50">
        <w:fldChar w:fldCharType="begin"/>
      </w:r>
      <w:r w:rsidR="00B42D50">
        <w:instrText xml:space="preserve"> SEQ Figure \* ARABIC </w:instrText>
      </w:r>
      <w:r w:rsidR="00B42D50">
        <w:fldChar w:fldCharType="separate"/>
      </w:r>
      <w:r w:rsidR="00455A85">
        <w:rPr>
          <w:noProof/>
        </w:rPr>
        <w:t>5</w:t>
      </w:r>
      <w:r w:rsidR="00B42D50">
        <w:fldChar w:fldCharType="end"/>
      </w:r>
      <w:r w:rsidR="00B42D50">
        <w:t>: Cross cut Pyramid</w:t>
      </w:r>
    </w:p>
    <w:p w:rsidR="005A2698" w:rsidRPr="00FD4B7F" w:rsidRDefault="00FD4B7F" w:rsidP="00FD4B7F">
      <w:pPr>
        <w:pStyle w:val="Body"/>
        <w:tabs>
          <w:tab w:val="left" w:pos="1380"/>
        </w:tabs>
        <w:spacing w:line="360" w:lineRule="auto"/>
        <w:jc w:val="center"/>
        <w:rPr>
          <w:rFonts w:ascii="Georgia" w:hAnsi="Georgia"/>
          <w:sz w:val="18"/>
          <w:szCs w:val="18"/>
          <w:lang w:val="en-US"/>
        </w:rPr>
      </w:pPr>
      <w:r w:rsidRPr="00FD4B7F">
        <w:rPr>
          <w:rFonts w:ascii="Georgia" w:hAnsi="Georgia"/>
          <w:sz w:val="18"/>
          <w:szCs w:val="18"/>
          <w:lang w:val="en-US"/>
        </w:rPr>
        <w:t xml:space="preserve">Source: </w:t>
      </w:r>
      <w:proofErr w:type="spellStart"/>
      <w:r w:rsidRPr="00FD4B7F">
        <w:rPr>
          <w:rFonts w:ascii="Georgia" w:hAnsi="Georgia"/>
          <w:sz w:val="18"/>
          <w:szCs w:val="18"/>
          <w:lang w:val="en-US"/>
        </w:rPr>
        <w:t>Terwilliger</w:t>
      </w:r>
      <w:proofErr w:type="spellEnd"/>
      <w:r w:rsidRPr="00FD4B7F">
        <w:rPr>
          <w:rFonts w:ascii="Georgia" w:hAnsi="Georgia"/>
          <w:sz w:val="18"/>
          <w:szCs w:val="18"/>
          <w:lang w:val="en-US"/>
        </w:rPr>
        <w:t xml:space="preserve"> Centre Handbook, Habitat for Humanity International</w:t>
      </w:r>
    </w:p>
    <w:p w:rsidR="003D735C" w:rsidRDefault="005A2E31" w:rsidP="0013347C">
      <w:pPr>
        <w:pStyle w:val="Body"/>
        <w:tabs>
          <w:tab w:val="left" w:pos="1380"/>
        </w:tabs>
        <w:spacing w:line="360" w:lineRule="auto"/>
        <w:jc w:val="both"/>
        <w:rPr>
          <w:rFonts w:ascii="Georgia" w:hAnsi="Georgia"/>
          <w:lang w:val="en-US"/>
        </w:rPr>
      </w:pPr>
      <w:r>
        <w:rPr>
          <w:rFonts w:ascii="Georgia" w:hAnsi="Georgia"/>
          <w:lang w:val="en-US"/>
        </w:rPr>
        <w:t xml:space="preserve">As can be seen from the pyramid above, only a very small portion of the population (the small triangle at the very top) </w:t>
      </w:r>
      <w:r w:rsidR="00FD4B7F">
        <w:rPr>
          <w:rFonts w:ascii="Georgia" w:hAnsi="Georgia"/>
          <w:lang w:val="en-US"/>
        </w:rPr>
        <w:t xml:space="preserve">in a developing economy such as ours </w:t>
      </w:r>
      <w:r>
        <w:rPr>
          <w:rFonts w:ascii="Georgia" w:hAnsi="Georgia"/>
          <w:lang w:val="en-US"/>
        </w:rPr>
        <w:t>has access to regular mortgage. The vast segments below have the potential to be served by a variety of customized products and services. Out of these, the red triangle on the right represents those with formal title, with the rest having informal titles to land. The green triangle on the left represents those with formal income, with the rest having informal income sources, which is a market largely serviced by Microfinance institutions.</w:t>
      </w:r>
      <w:r w:rsidR="000610C3">
        <w:rPr>
          <w:rFonts w:ascii="Georgia" w:hAnsi="Georgia"/>
          <w:lang w:val="en-US"/>
        </w:rPr>
        <w:t xml:space="preserve"> It is now an accepted fact that about 20% of microfinance clients already use their loan for home improvement loans.</w:t>
      </w:r>
    </w:p>
    <w:p w:rsidR="003D735C" w:rsidRDefault="00135A34" w:rsidP="0013347C">
      <w:pPr>
        <w:pStyle w:val="Body"/>
        <w:tabs>
          <w:tab w:val="left" w:pos="1380"/>
        </w:tabs>
        <w:spacing w:line="360" w:lineRule="auto"/>
        <w:jc w:val="both"/>
        <w:rPr>
          <w:rFonts w:ascii="Georgia" w:hAnsi="Georgia"/>
          <w:lang w:val="en-US"/>
        </w:rPr>
      </w:pPr>
      <w:r>
        <w:rPr>
          <w:rFonts w:ascii="Georgia" w:hAnsi="Georgia"/>
          <w:lang w:val="en-US"/>
        </w:rPr>
        <w:t xml:space="preserve">Out of the Bottom of the pyramid in India, 82% (129.5 </w:t>
      </w:r>
      <w:proofErr w:type="spellStart"/>
      <w:r>
        <w:rPr>
          <w:rFonts w:ascii="Georgia" w:hAnsi="Georgia"/>
          <w:lang w:val="en-US"/>
        </w:rPr>
        <w:t>mn</w:t>
      </w:r>
      <w:proofErr w:type="spellEnd"/>
      <w:r>
        <w:rPr>
          <w:rFonts w:ascii="Georgia" w:hAnsi="Georgia"/>
          <w:lang w:val="en-US"/>
        </w:rPr>
        <w:t xml:space="preserve"> households)</w:t>
      </w:r>
      <w:r w:rsidR="005F7D7D">
        <w:rPr>
          <w:rFonts w:ascii="Georgia" w:hAnsi="Georgia"/>
          <w:lang w:val="en-US"/>
        </w:rPr>
        <w:t xml:space="preserve"> would fall into the LIG segment with an annual income of Rs.3 </w:t>
      </w:r>
      <w:r w:rsidR="00B42D50">
        <w:rPr>
          <w:rFonts w:ascii="Georgia" w:hAnsi="Georgia"/>
          <w:lang w:val="en-US"/>
        </w:rPr>
        <w:t>to Rs.6 lakh</w:t>
      </w:r>
      <w:r w:rsidR="005F7D7D">
        <w:rPr>
          <w:rFonts w:ascii="Georgia" w:hAnsi="Georgia"/>
          <w:lang w:val="en-US"/>
        </w:rPr>
        <w:t xml:space="preserve">s  (USD 4,100 to 8,200), 6% (9.6 </w:t>
      </w:r>
      <w:proofErr w:type="spellStart"/>
      <w:r w:rsidR="005F7D7D">
        <w:rPr>
          <w:rFonts w:ascii="Georgia" w:hAnsi="Georgia"/>
          <w:lang w:val="en-US"/>
        </w:rPr>
        <w:t>mn</w:t>
      </w:r>
      <w:proofErr w:type="spellEnd"/>
      <w:r w:rsidR="005F7D7D">
        <w:rPr>
          <w:rFonts w:ascii="Georgia" w:hAnsi="Georgia"/>
          <w:lang w:val="en-US"/>
        </w:rPr>
        <w:t xml:space="preserve"> households) fall within the EWS segment with an annual income of less than Rs.3 </w:t>
      </w:r>
      <w:proofErr w:type="spellStart"/>
      <w:r w:rsidR="005F7D7D">
        <w:rPr>
          <w:rFonts w:ascii="Georgia" w:hAnsi="Georgia"/>
          <w:lang w:val="en-US"/>
        </w:rPr>
        <w:t>lacs</w:t>
      </w:r>
      <w:proofErr w:type="spellEnd"/>
      <w:r w:rsidR="005F7D7D">
        <w:rPr>
          <w:rFonts w:ascii="Georgia" w:hAnsi="Georgia"/>
          <w:lang w:val="en-US"/>
        </w:rPr>
        <w:t xml:space="preserve"> and the remaining 12% in </w:t>
      </w:r>
      <w:r w:rsidR="005F7D7D">
        <w:rPr>
          <w:rFonts w:ascii="Georgia" w:hAnsi="Georgia"/>
          <w:lang w:val="en-US"/>
        </w:rPr>
        <w:lastRenderedPageBreak/>
        <w:t xml:space="preserve">the MIG segment with annual income of </w:t>
      </w:r>
      <w:r w:rsidR="00B42D50">
        <w:rPr>
          <w:rFonts w:ascii="Georgia" w:hAnsi="Georgia"/>
          <w:lang w:val="en-US"/>
        </w:rPr>
        <w:t>Rs.6 to Rs.18 lakhs</w:t>
      </w:r>
      <w:r w:rsidR="005F7D7D">
        <w:rPr>
          <w:rFonts w:ascii="Georgia" w:hAnsi="Georgia"/>
          <w:lang w:val="en-US"/>
        </w:rPr>
        <w:t xml:space="preserve"> </w:t>
      </w:r>
      <w:r w:rsidR="000610C3">
        <w:rPr>
          <w:rStyle w:val="FootnoteReference"/>
          <w:rFonts w:ascii="Georgia" w:hAnsi="Georgia"/>
          <w:lang w:val="en-US"/>
        </w:rPr>
        <w:footnoteReference w:id="9"/>
      </w:r>
      <w:r w:rsidR="000610C3">
        <w:rPr>
          <w:rFonts w:ascii="Georgia" w:hAnsi="Georgia"/>
          <w:lang w:val="en-US"/>
        </w:rPr>
        <w:t xml:space="preserve">  The top part of the EWS segment and lower part of the LIG segment would qualify for housing microfinance loans, while the top part of the LIG segment would be suitable for micro-mortgage loans.</w:t>
      </w:r>
    </w:p>
    <w:p w:rsidR="000610C3" w:rsidRDefault="000610C3" w:rsidP="0013347C">
      <w:pPr>
        <w:pStyle w:val="Body"/>
        <w:tabs>
          <w:tab w:val="left" w:pos="1380"/>
        </w:tabs>
        <w:spacing w:line="360" w:lineRule="auto"/>
        <w:jc w:val="both"/>
        <w:rPr>
          <w:rFonts w:ascii="Georgia" w:hAnsi="Georgia"/>
          <w:lang w:val="en-US"/>
        </w:rPr>
      </w:pPr>
      <w:r w:rsidRPr="000610C3">
        <w:rPr>
          <w:rFonts w:ascii="Georgia" w:hAnsi="Georgia"/>
          <w:b/>
          <w:lang w:val="en-US"/>
        </w:rPr>
        <w:t>Housing microfinance (HMF)</w:t>
      </w:r>
      <w:r w:rsidRPr="000610C3">
        <w:rPr>
          <w:rFonts w:ascii="Georgia" w:hAnsi="Georgia"/>
          <w:lang w:val="en-US"/>
        </w:rPr>
        <w:t xml:space="preserve"> is a subset of microfinance designed to meet the housing needs and preferences of low-income groups, especially those without access to the banking sector or formal mortgage loans. HMF is designed for low-income groups who wish to expand or improve their dwellings, or to build a home in incremental steps (progressively) relying on sequential small loans</w:t>
      </w:r>
      <w:r>
        <w:rPr>
          <w:rStyle w:val="FootnoteReference"/>
          <w:rFonts w:ascii="Georgia" w:hAnsi="Georgia"/>
          <w:lang w:val="en-US"/>
        </w:rPr>
        <w:footnoteReference w:id="10"/>
      </w:r>
      <w:r w:rsidRPr="000610C3">
        <w:rPr>
          <w:rFonts w:ascii="Georgia" w:hAnsi="Georgia"/>
          <w:lang w:val="en-US"/>
        </w:rPr>
        <w:t>.</w:t>
      </w:r>
    </w:p>
    <w:p w:rsidR="003D735C" w:rsidRDefault="00E7466D" w:rsidP="0013347C">
      <w:pPr>
        <w:pStyle w:val="Body"/>
        <w:tabs>
          <w:tab w:val="left" w:pos="1380"/>
        </w:tabs>
        <w:spacing w:line="360" w:lineRule="auto"/>
        <w:jc w:val="both"/>
        <w:rPr>
          <w:rFonts w:ascii="Georgia" w:hAnsi="Georgia"/>
          <w:lang w:val="en-US"/>
        </w:rPr>
      </w:pPr>
      <w:r>
        <w:rPr>
          <w:rFonts w:ascii="Georgia" w:hAnsi="Georgia"/>
          <w:lang w:val="en-US"/>
        </w:rPr>
        <w:t>Housing Microfinance follows the principles of microfinance and adapts it to meet home improvement needs, thereby offering something that is familiar, yet effective.</w:t>
      </w:r>
    </w:p>
    <w:tbl>
      <w:tblPr>
        <w:tblStyle w:val="LightShading-Accent1"/>
        <w:tblW w:w="0" w:type="auto"/>
        <w:jc w:val="center"/>
        <w:tblLook w:val="04A0" w:firstRow="1" w:lastRow="0" w:firstColumn="1" w:lastColumn="0" w:noHBand="0" w:noVBand="1"/>
      </w:tblPr>
      <w:tblGrid>
        <w:gridCol w:w="2093"/>
        <w:gridCol w:w="3544"/>
        <w:gridCol w:w="3605"/>
      </w:tblGrid>
      <w:tr w:rsidR="00037F03" w:rsidRPr="00AC2F3B" w:rsidTr="00037F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037F03" w:rsidRPr="00AC2F3B"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Georgia" w:hAnsi="Georgia"/>
                <w:sz w:val="18"/>
                <w:szCs w:val="18"/>
              </w:rPr>
            </w:pPr>
          </w:p>
        </w:tc>
        <w:tc>
          <w:tcPr>
            <w:tcW w:w="3544" w:type="dxa"/>
          </w:tcPr>
          <w:p w:rsidR="00037F03" w:rsidRPr="00AC2F3B"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AC2F3B">
              <w:rPr>
                <w:rFonts w:ascii="Georgia" w:hAnsi="Georgia"/>
                <w:sz w:val="18"/>
                <w:szCs w:val="18"/>
              </w:rPr>
              <w:t>Microfinance</w:t>
            </w:r>
          </w:p>
        </w:tc>
        <w:tc>
          <w:tcPr>
            <w:tcW w:w="3605" w:type="dxa"/>
          </w:tcPr>
          <w:p w:rsidR="00037F03" w:rsidRPr="00AC2F3B"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AC2F3B">
              <w:rPr>
                <w:rFonts w:ascii="Georgia" w:hAnsi="Georgia"/>
                <w:sz w:val="18"/>
                <w:szCs w:val="18"/>
              </w:rPr>
              <w:t>Housing Microfinance</w:t>
            </w:r>
          </w:p>
        </w:tc>
      </w:tr>
      <w:tr w:rsidR="00037F03" w:rsidRPr="00AC2F3B" w:rsidTr="00037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037F03" w:rsidRPr="00AC2F3B"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Purpose of Loan</w:t>
            </w:r>
          </w:p>
        </w:tc>
        <w:tc>
          <w:tcPr>
            <w:tcW w:w="3544" w:type="dxa"/>
          </w:tcPr>
          <w:p w:rsidR="00037F03" w:rsidRPr="00AC2F3B"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To start up or expand micro business</w:t>
            </w:r>
          </w:p>
        </w:tc>
        <w:tc>
          <w:tcPr>
            <w:tcW w:w="3605" w:type="dxa"/>
          </w:tcPr>
          <w:p w:rsidR="00037F03" w:rsidRPr="00AC2F3B"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To renovate, upgrade or incrementally build a house or meet other housing needs</w:t>
            </w:r>
          </w:p>
        </w:tc>
      </w:tr>
      <w:tr w:rsidR="00037F03" w:rsidRPr="00AC2F3B" w:rsidTr="00037F03">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Productivity of loan for borrower</w:t>
            </w:r>
          </w:p>
        </w:tc>
        <w:tc>
          <w:tcPr>
            <w:tcW w:w="3544"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Productive</w:t>
            </w:r>
          </w:p>
        </w:tc>
        <w:tc>
          <w:tcPr>
            <w:tcW w:w="3605"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Asset-building. Productive only when linked to livelihood</w:t>
            </w:r>
          </w:p>
        </w:tc>
      </w:tr>
      <w:tr w:rsidR="00037F03" w:rsidRPr="00AC2F3B" w:rsidTr="00037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Loan Term</w:t>
            </w:r>
          </w:p>
        </w:tc>
        <w:tc>
          <w:tcPr>
            <w:tcW w:w="3544"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Short term: 6 months to 2 years</w:t>
            </w:r>
          </w:p>
        </w:tc>
        <w:tc>
          <w:tcPr>
            <w:tcW w:w="3605"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Medium term: 2 to 5 years</w:t>
            </w:r>
          </w:p>
        </w:tc>
      </w:tr>
      <w:tr w:rsidR="00037F03" w:rsidRPr="00AC2F3B" w:rsidTr="00037F03">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Loan Size</w:t>
            </w:r>
          </w:p>
        </w:tc>
        <w:tc>
          <w:tcPr>
            <w:tcW w:w="3544"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From Rs.10,000 to Rs.50,000 (USD 135 to USD 685) based on cycle</w:t>
            </w:r>
          </w:p>
        </w:tc>
        <w:tc>
          <w:tcPr>
            <w:tcW w:w="3605"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From Rs.30,000 to Rs.150,000 (USD 410 to USD 2,055) based on client’s need and repayment capacity</w:t>
            </w:r>
          </w:p>
        </w:tc>
      </w:tr>
      <w:tr w:rsidR="00037F03" w:rsidRPr="00AC2F3B" w:rsidTr="00037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Loan Type</w:t>
            </w:r>
          </w:p>
        </w:tc>
        <w:tc>
          <w:tcPr>
            <w:tcW w:w="3544"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 xml:space="preserve">Group loan </w:t>
            </w:r>
          </w:p>
        </w:tc>
        <w:tc>
          <w:tcPr>
            <w:tcW w:w="3605"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Typically individual loans</w:t>
            </w:r>
          </w:p>
        </w:tc>
      </w:tr>
      <w:tr w:rsidR="00037F03" w:rsidRPr="00AC2F3B" w:rsidTr="00037F03">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Title to land</w:t>
            </w:r>
          </w:p>
        </w:tc>
        <w:tc>
          <w:tcPr>
            <w:tcW w:w="3544"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Not applicable</w:t>
            </w:r>
          </w:p>
        </w:tc>
        <w:tc>
          <w:tcPr>
            <w:tcW w:w="3605"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Some type of document confirming de factor claim to the land or the property (purchase deed or in certain cases a utility bill or tax receipt)</w:t>
            </w:r>
          </w:p>
        </w:tc>
      </w:tr>
      <w:tr w:rsidR="00037F03" w:rsidRPr="00AC2F3B" w:rsidTr="00037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 xml:space="preserve">Collateral </w:t>
            </w:r>
          </w:p>
        </w:tc>
        <w:tc>
          <w:tcPr>
            <w:tcW w:w="3544"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Unsecured. Group guarantee used as collateral substitute</w:t>
            </w:r>
          </w:p>
        </w:tc>
        <w:tc>
          <w:tcPr>
            <w:tcW w:w="3605"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Unsecured. Co-applicants and guarantors used as collateral substitute.</w:t>
            </w:r>
          </w:p>
        </w:tc>
      </w:tr>
      <w:tr w:rsidR="00037F03" w:rsidRPr="00AC2F3B" w:rsidTr="00037F03">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Income and repayment capacity</w:t>
            </w:r>
          </w:p>
        </w:tc>
        <w:tc>
          <w:tcPr>
            <w:tcW w:w="3544"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Field verification and basic cash flow analysis by financial institution</w:t>
            </w:r>
          </w:p>
        </w:tc>
        <w:tc>
          <w:tcPr>
            <w:tcW w:w="3605"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Field visit to determine the client’s construction proposal and cash flow analysis by financial institution</w:t>
            </w:r>
          </w:p>
        </w:tc>
      </w:tr>
      <w:tr w:rsidR="00037F03" w:rsidRPr="00AC2F3B" w:rsidTr="00037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Loan utilization</w:t>
            </w:r>
          </w:p>
        </w:tc>
        <w:tc>
          <w:tcPr>
            <w:tcW w:w="3544"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Difficult to track loan utilization</w:t>
            </w:r>
          </w:p>
        </w:tc>
        <w:tc>
          <w:tcPr>
            <w:tcW w:w="3605" w:type="dxa"/>
          </w:tcPr>
          <w:p w:rsidR="00037F03" w:rsidRDefault="00037F03" w:rsidP="00037F0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Easier to track loan utilization with proper monitoring</w:t>
            </w:r>
          </w:p>
        </w:tc>
      </w:tr>
    </w:tbl>
    <w:p w:rsidR="00037F03" w:rsidRDefault="00037F03" w:rsidP="00DB1746">
      <w:pPr>
        <w:pStyle w:val="Body"/>
        <w:tabs>
          <w:tab w:val="left" w:pos="1380"/>
        </w:tabs>
        <w:spacing w:line="360" w:lineRule="auto"/>
        <w:rPr>
          <w:rFonts w:ascii="Georgia" w:hAnsi="Georgia"/>
          <w:sz w:val="18"/>
          <w:szCs w:val="18"/>
          <w:lang w:val="en-US"/>
        </w:rPr>
      </w:pPr>
    </w:p>
    <w:p w:rsidR="00DB1746" w:rsidRPr="00DB1746" w:rsidRDefault="00DB1746" w:rsidP="00037F03">
      <w:pPr>
        <w:pStyle w:val="Body"/>
        <w:tabs>
          <w:tab w:val="left" w:pos="1380"/>
        </w:tabs>
        <w:spacing w:line="360" w:lineRule="auto"/>
        <w:jc w:val="center"/>
        <w:rPr>
          <w:rFonts w:ascii="Georgia" w:hAnsi="Georgia"/>
          <w:sz w:val="18"/>
          <w:szCs w:val="18"/>
        </w:rPr>
      </w:pPr>
      <w:r w:rsidRPr="00DB1746">
        <w:rPr>
          <w:rFonts w:ascii="Georgia" w:hAnsi="Georgia"/>
          <w:sz w:val="18"/>
          <w:szCs w:val="18"/>
          <w:lang w:val="en-US"/>
        </w:rPr>
        <w:t xml:space="preserve">Source: Adapted from </w:t>
      </w:r>
      <w:r w:rsidRPr="00DB1746">
        <w:rPr>
          <w:rFonts w:ascii="Georgia" w:hAnsi="Georgia"/>
          <w:sz w:val="18"/>
          <w:szCs w:val="18"/>
        </w:rPr>
        <w:t>Habitat for Humanity’s Toolkit for Low Income Housing Finance for India</w:t>
      </w:r>
    </w:p>
    <w:p w:rsidR="00D67E2C" w:rsidRDefault="00D67E2C" w:rsidP="0013347C">
      <w:pPr>
        <w:pStyle w:val="Body"/>
        <w:tabs>
          <w:tab w:val="left" w:pos="1380"/>
        </w:tabs>
        <w:spacing w:line="360" w:lineRule="auto"/>
        <w:jc w:val="both"/>
        <w:rPr>
          <w:rFonts w:ascii="Georgia" w:hAnsi="Georgia"/>
          <w:lang w:val="en-US"/>
        </w:rPr>
      </w:pPr>
      <w:r>
        <w:rPr>
          <w:rFonts w:ascii="Georgia" w:hAnsi="Georgia"/>
          <w:lang w:val="en-US"/>
        </w:rPr>
        <w:lastRenderedPageBreak/>
        <w:t>With Housing Microfinance, there was potential to tap into the Microfinance client base of 64 million women</w:t>
      </w:r>
      <w:r>
        <w:rPr>
          <w:rStyle w:val="FootnoteReference"/>
          <w:rFonts w:ascii="Georgia" w:hAnsi="Georgia"/>
          <w:lang w:val="en-US"/>
        </w:rPr>
        <w:footnoteReference w:id="11"/>
      </w:r>
      <w:r>
        <w:rPr>
          <w:rFonts w:ascii="Georgia" w:hAnsi="Georgia"/>
          <w:lang w:val="en-US"/>
        </w:rPr>
        <w:t xml:space="preserve">.  About 30% of these households are likely to graduate into a larger home improvement loan, which will help with client retention. Nearly 5 </w:t>
      </w:r>
      <w:r w:rsidR="00FD7631">
        <w:rPr>
          <w:rFonts w:ascii="Georgia" w:hAnsi="Georgia"/>
          <w:lang w:val="en-US"/>
        </w:rPr>
        <w:t>to</w:t>
      </w:r>
      <w:r>
        <w:rPr>
          <w:rFonts w:ascii="Georgia" w:hAnsi="Georgia"/>
          <w:lang w:val="en-US"/>
        </w:rPr>
        <w:t xml:space="preserve"> 10% clients will be eligible for micro-mortgage loans for new housing. This would promote women-inclusive housing-related decision making, which will impact the family as a whole. </w:t>
      </w:r>
    </w:p>
    <w:p w:rsidR="00CB4872" w:rsidRDefault="00CB4872" w:rsidP="0013347C">
      <w:pPr>
        <w:pStyle w:val="Body"/>
        <w:tabs>
          <w:tab w:val="left" w:pos="1380"/>
        </w:tabs>
        <w:spacing w:line="360" w:lineRule="auto"/>
        <w:jc w:val="both"/>
        <w:rPr>
          <w:rFonts w:ascii="Georgia" w:hAnsi="Georgia"/>
          <w:lang w:val="en-US"/>
        </w:rPr>
      </w:pPr>
      <w:r>
        <w:rPr>
          <w:rFonts w:ascii="Georgia" w:hAnsi="Georgia"/>
          <w:lang w:val="en-US"/>
        </w:rPr>
        <w:t>Housing Microfinance improves the quality of life of clients by improving aspects of their housing. For instance, a significant portion of houses in the country have sub-standard roofing or have mud walls or mud flooring. Improving just one aspect – for instance, converting the floor from potentially disease-causing mud to cement or the roof from cement sheet to more stable RCC roofing could protect the family from a range of diseases. The 2011 census also showed that nearly 40% of the households in the country had only one room, to be shared with as many as five members (national average), which when improved could improve health, physical and mental making the homes safer and more live</w:t>
      </w:r>
      <w:r w:rsidR="00B85170">
        <w:rPr>
          <w:rFonts w:ascii="Georgia" w:hAnsi="Georgia"/>
          <w:lang w:val="en-US"/>
        </w:rPr>
        <w:t>-</w:t>
      </w:r>
      <w:r>
        <w:rPr>
          <w:rFonts w:ascii="Georgia" w:hAnsi="Georgia"/>
          <w:lang w:val="en-US"/>
        </w:rPr>
        <w:t xml:space="preserve">able. </w:t>
      </w:r>
    </w:p>
    <w:p w:rsidR="00B85170" w:rsidRDefault="00B85170" w:rsidP="0013347C">
      <w:pPr>
        <w:pStyle w:val="Body"/>
        <w:tabs>
          <w:tab w:val="left" w:pos="1380"/>
        </w:tabs>
        <w:spacing w:line="360" w:lineRule="auto"/>
        <w:jc w:val="both"/>
        <w:rPr>
          <w:rFonts w:ascii="Georgia" w:hAnsi="Georgia"/>
          <w:lang w:val="en-US"/>
        </w:rPr>
      </w:pPr>
      <w:r>
        <w:rPr>
          <w:rFonts w:ascii="Georgia" w:hAnsi="Georgia"/>
          <w:lang w:val="en-US"/>
        </w:rPr>
        <w:t>Typically housing microfinance clients are told upfront that the loan is not suitable for building a new house from scratch and is more suitable for improving the house in stages.</w:t>
      </w:r>
    </w:p>
    <w:p w:rsidR="00D67E2C" w:rsidRDefault="0019616B" w:rsidP="0013347C">
      <w:pPr>
        <w:pStyle w:val="Body"/>
        <w:tabs>
          <w:tab w:val="left" w:pos="1380"/>
        </w:tabs>
        <w:spacing w:line="360" w:lineRule="auto"/>
        <w:jc w:val="both"/>
        <w:rPr>
          <w:rFonts w:ascii="Georgia" w:hAnsi="Georgia"/>
          <w:lang w:val="en-US"/>
        </w:rPr>
      </w:pPr>
      <w:r w:rsidRPr="0019616B">
        <w:rPr>
          <w:rFonts w:ascii="Georgia" w:hAnsi="Georgia"/>
          <w:b/>
          <w:lang w:val="en-US"/>
        </w:rPr>
        <w:t>Micro-mortgage</w:t>
      </w:r>
      <w:r>
        <w:rPr>
          <w:rFonts w:ascii="Georgia" w:hAnsi="Georgia"/>
          <w:lang w:val="en-US"/>
        </w:rPr>
        <w:t xml:space="preserve"> includes h</w:t>
      </w:r>
      <w:r w:rsidRPr="0019616B">
        <w:rPr>
          <w:rFonts w:ascii="Georgia" w:hAnsi="Georgia"/>
          <w:lang w:val="en-US"/>
        </w:rPr>
        <w:t>ousing loans of long duration (generally ten years or more) that exhibit all characteristics of traditional mortgage loans (long repayment period, house as collateral for the loan, ability to foreclose and sell the house in case of default) and are small enough that they can be afforded by poor and very poor households.</w:t>
      </w:r>
    </w:p>
    <w:p w:rsidR="00D67E2C" w:rsidRDefault="001B12E8" w:rsidP="0013347C">
      <w:pPr>
        <w:pStyle w:val="Body"/>
        <w:tabs>
          <w:tab w:val="left" w:pos="1380"/>
        </w:tabs>
        <w:spacing w:line="360" w:lineRule="auto"/>
        <w:jc w:val="both"/>
        <w:rPr>
          <w:rFonts w:ascii="Georgia" w:hAnsi="Georgia"/>
          <w:lang w:val="en-US"/>
        </w:rPr>
      </w:pPr>
      <w:r>
        <w:rPr>
          <w:rFonts w:ascii="Georgia" w:hAnsi="Georgia"/>
          <w:lang w:val="en-US"/>
        </w:rPr>
        <w:t>Here is how micro-mortgage differs from market-based mort</w:t>
      </w:r>
      <w:r w:rsidR="00037F03">
        <w:rPr>
          <w:rFonts w:ascii="Georgia" w:hAnsi="Georgia"/>
          <w:lang w:val="en-US"/>
        </w:rPr>
        <w:t>g</w:t>
      </w:r>
      <w:r>
        <w:rPr>
          <w:rFonts w:ascii="Georgia" w:hAnsi="Georgia"/>
          <w:lang w:val="en-US"/>
        </w:rPr>
        <w:t>age loans.</w:t>
      </w:r>
    </w:p>
    <w:tbl>
      <w:tblPr>
        <w:tblStyle w:val="LightShading"/>
        <w:tblW w:w="0" w:type="auto"/>
        <w:jc w:val="center"/>
        <w:tblLook w:val="04A0" w:firstRow="1" w:lastRow="0" w:firstColumn="1" w:lastColumn="0" w:noHBand="0" w:noVBand="1"/>
      </w:tblPr>
      <w:tblGrid>
        <w:gridCol w:w="1809"/>
        <w:gridCol w:w="3686"/>
        <w:gridCol w:w="3747"/>
      </w:tblGrid>
      <w:tr w:rsidR="00037F03" w:rsidRPr="00425DB2" w:rsidTr="00037F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037F03" w:rsidRPr="00425DB2"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Georgia" w:hAnsi="Georgia"/>
                <w:sz w:val="18"/>
                <w:szCs w:val="18"/>
              </w:rPr>
            </w:pPr>
          </w:p>
        </w:tc>
        <w:tc>
          <w:tcPr>
            <w:tcW w:w="3686" w:type="dxa"/>
          </w:tcPr>
          <w:p w:rsidR="00037F03" w:rsidRPr="00425DB2"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425DB2">
              <w:rPr>
                <w:rFonts w:ascii="Georgia" w:hAnsi="Georgia"/>
                <w:sz w:val="18"/>
                <w:szCs w:val="18"/>
              </w:rPr>
              <w:t>Mortgage</w:t>
            </w:r>
          </w:p>
        </w:tc>
        <w:tc>
          <w:tcPr>
            <w:tcW w:w="3747" w:type="dxa"/>
          </w:tcPr>
          <w:p w:rsidR="00037F03" w:rsidRPr="00425DB2"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sz w:val="18"/>
                <w:szCs w:val="18"/>
              </w:rPr>
            </w:pPr>
            <w:r w:rsidRPr="00425DB2">
              <w:rPr>
                <w:rFonts w:ascii="Georgia" w:hAnsi="Georgia"/>
                <w:sz w:val="18"/>
                <w:szCs w:val="18"/>
              </w:rPr>
              <w:t>Micro mortgage</w:t>
            </w:r>
          </w:p>
        </w:tc>
      </w:tr>
      <w:tr w:rsidR="00037F03" w:rsidRPr="00425DB2" w:rsidTr="00037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037F03" w:rsidRPr="00425DB2"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sidRPr="00425DB2">
              <w:rPr>
                <w:rFonts w:ascii="Georgia" w:hAnsi="Georgia"/>
                <w:sz w:val="18"/>
                <w:szCs w:val="18"/>
              </w:rPr>
              <w:t>Target population</w:t>
            </w:r>
          </w:p>
        </w:tc>
        <w:tc>
          <w:tcPr>
            <w:tcW w:w="3686" w:type="dxa"/>
          </w:tcPr>
          <w:p w:rsidR="00037F03" w:rsidRPr="00425DB2"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Organized sector, salaried class (Middle Income Group and High Income Group)</w:t>
            </w:r>
          </w:p>
        </w:tc>
        <w:tc>
          <w:tcPr>
            <w:tcW w:w="3747" w:type="dxa"/>
          </w:tcPr>
          <w:p w:rsidR="00037F03" w:rsidRPr="00425DB2"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Top end of unorganized sector and lower end of salaried class (Lower Income Group)</w:t>
            </w:r>
          </w:p>
        </w:tc>
      </w:tr>
      <w:tr w:rsidR="00037F03" w:rsidRPr="00425DB2" w:rsidTr="00037F03">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037F03" w:rsidRPr="00425DB2"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Loan Term</w:t>
            </w:r>
          </w:p>
        </w:tc>
        <w:tc>
          <w:tcPr>
            <w:tcW w:w="3686"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Long term: 15 – 25 years</w:t>
            </w:r>
          </w:p>
        </w:tc>
        <w:tc>
          <w:tcPr>
            <w:tcW w:w="3747"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Pr>
                <w:rFonts w:ascii="Georgia" w:hAnsi="Georgia"/>
                <w:sz w:val="18"/>
                <w:szCs w:val="18"/>
              </w:rPr>
              <w:t>Medium term: 5 – 15 years</w:t>
            </w:r>
          </w:p>
        </w:tc>
      </w:tr>
      <w:tr w:rsidR="00037F03" w:rsidRPr="00425DB2" w:rsidTr="00037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Loan Size</w:t>
            </w:r>
          </w:p>
        </w:tc>
        <w:tc>
          <w:tcPr>
            <w:tcW w:w="3686"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From Rs.1,000,000 to Rs.150,00,000 (USD 14,000 to USD 205,000) based on value of the property and repayment capacity</w:t>
            </w:r>
          </w:p>
        </w:tc>
        <w:tc>
          <w:tcPr>
            <w:tcW w:w="3747"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Pr>
                <w:rFonts w:ascii="Georgia" w:hAnsi="Georgia"/>
                <w:sz w:val="18"/>
                <w:szCs w:val="18"/>
              </w:rPr>
              <w:t>From Rs.200,000 (USD 2750) to Rs.700,000 (USD 9,750) based on value of the house or apartment and repayment capacity</w:t>
            </w:r>
          </w:p>
        </w:tc>
      </w:tr>
      <w:tr w:rsidR="00037F03" w:rsidRPr="00425DB2" w:rsidTr="00037F03">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Client Selection</w:t>
            </w:r>
          </w:p>
        </w:tc>
        <w:tc>
          <w:tcPr>
            <w:tcW w:w="3686"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1B12E8">
              <w:rPr>
                <w:rFonts w:ascii="Georgia" w:hAnsi="Georgia"/>
                <w:sz w:val="18"/>
                <w:szCs w:val="18"/>
                <w:lang w:val="en-GB"/>
              </w:rPr>
              <w:t xml:space="preserve">Based on client’s repayment capacity, supported by documentary evidence.  </w:t>
            </w:r>
            <w:r w:rsidRPr="001B12E8">
              <w:rPr>
                <w:rFonts w:ascii="Georgia" w:hAnsi="Georgia"/>
                <w:sz w:val="18"/>
                <w:szCs w:val="18"/>
                <w:lang w:val="en-GB"/>
              </w:rPr>
              <w:lastRenderedPageBreak/>
              <w:t>Sophisticated credit scoring done using statistical modelling.</w:t>
            </w:r>
          </w:p>
        </w:tc>
        <w:tc>
          <w:tcPr>
            <w:tcW w:w="3747"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1B12E8">
              <w:rPr>
                <w:rFonts w:ascii="Georgia" w:hAnsi="Georgia"/>
                <w:sz w:val="18"/>
                <w:szCs w:val="18"/>
                <w:lang w:val="en-GB"/>
              </w:rPr>
              <w:lastRenderedPageBreak/>
              <w:t xml:space="preserve">Entirely based on client’s household cash flow, supported by available documentary </w:t>
            </w:r>
            <w:r w:rsidRPr="001B12E8">
              <w:rPr>
                <w:rFonts w:ascii="Georgia" w:hAnsi="Georgia"/>
                <w:sz w:val="18"/>
                <w:szCs w:val="18"/>
                <w:lang w:val="en-GB"/>
              </w:rPr>
              <w:lastRenderedPageBreak/>
              <w:t>evidence and field verification. Risk rated based on source of primary income (client profiling)</w:t>
            </w:r>
          </w:p>
        </w:tc>
      </w:tr>
      <w:tr w:rsidR="00037F03" w:rsidRPr="00425DB2" w:rsidTr="00037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lastRenderedPageBreak/>
              <w:t>Client Awareness</w:t>
            </w:r>
          </w:p>
        </w:tc>
        <w:tc>
          <w:tcPr>
            <w:tcW w:w="3686" w:type="dxa"/>
          </w:tcPr>
          <w:p w:rsidR="00037F03" w:rsidRPr="001B12E8"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GB"/>
              </w:rPr>
            </w:pPr>
            <w:r>
              <w:rPr>
                <w:rFonts w:ascii="Georgia" w:hAnsi="Georgia"/>
                <w:sz w:val="18"/>
                <w:szCs w:val="18"/>
                <w:lang w:val="en-GB"/>
              </w:rPr>
              <w:t>Clients generally literate and aware of risks involved</w:t>
            </w:r>
          </w:p>
        </w:tc>
        <w:tc>
          <w:tcPr>
            <w:tcW w:w="3747" w:type="dxa"/>
          </w:tcPr>
          <w:p w:rsidR="00037F03" w:rsidRPr="001B12E8"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GB"/>
              </w:rPr>
            </w:pPr>
            <w:r>
              <w:rPr>
                <w:rFonts w:ascii="Georgia" w:hAnsi="Georgia"/>
                <w:sz w:val="18"/>
                <w:szCs w:val="18"/>
                <w:lang w:val="en-GB"/>
              </w:rPr>
              <w:t>Important to educate clients on risks of over-borrowing and on product features</w:t>
            </w:r>
          </w:p>
        </w:tc>
      </w:tr>
      <w:tr w:rsidR="00037F03" w:rsidRPr="00425DB2" w:rsidTr="00037F03">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Loan Utilization</w:t>
            </w:r>
          </w:p>
        </w:tc>
        <w:tc>
          <w:tcPr>
            <w:tcW w:w="3686"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GB"/>
              </w:rPr>
            </w:pPr>
            <w:r>
              <w:rPr>
                <w:rFonts w:ascii="Georgia" w:hAnsi="Georgia"/>
                <w:sz w:val="18"/>
                <w:szCs w:val="18"/>
                <w:lang w:val="en-GB"/>
              </w:rPr>
              <w:t>Loan released in tranches for construction directly to promoter, where applicable</w:t>
            </w:r>
          </w:p>
        </w:tc>
        <w:tc>
          <w:tcPr>
            <w:tcW w:w="3747"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GB"/>
              </w:rPr>
            </w:pPr>
            <w:r>
              <w:rPr>
                <w:rFonts w:ascii="Georgia" w:hAnsi="Georgia"/>
                <w:sz w:val="18"/>
                <w:szCs w:val="18"/>
                <w:lang w:val="en-GB"/>
              </w:rPr>
              <w:t>Loan released in tranches for construction. Predominantly owner-led construction</w:t>
            </w:r>
          </w:p>
        </w:tc>
      </w:tr>
      <w:tr w:rsidR="00037F03" w:rsidRPr="00425DB2" w:rsidTr="00037F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Transaction cost</w:t>
            </w:r>
          </w:p>
        </w:tc>
        <w:tc>
          <w:tcPr>
            <w:tcW w:w="3686"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GB"/>
              </w:rPr>
            </w:pPr>
            <w:r>
              <w:rPr>
                <w:rFonts w:ascii="Georgia" w:hAnsi="Georgia"/>
                <w:sz w:val="18"/>
                <w:szCs w:val="18"/>
                <w:lang w:val="en-GB"/>
              </w:rPr>
              <w:t>Low – large loan size with low cost paper-based credit appraisal mechanism</w:t>
            </w:r>
          </w:p>
        </w:tc>
        <w:tc>
          <w:tcPr>
            <w:tcW w:w="3747"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GB"/>
              </w:rPr>
            </w:pPr>
            <w:r>
              <w:rPr>
                <w:rFonts w:ascii="Georgia" w:hAnsi="Georgia"/>
                <w:sz w:val="18"/>
                <w:szCs w:val="18"/>
                <w:lang w:val="en-GB"/>
              </w:rPr>
              <w:t>High – smaller loan size with relatively expensive field-based credit appraisal mechanism</w:t>
            </w:r>
          </w:p>
        </w:tc>
      </w:tr>
      <w:tr w:rsidR="00037F03" w:rsidRPr="00425DB2" w:rsidTr="00037F03">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Georgia" w:hAnsi="Georgia"/>
                <w:sz w:val="18"/>
                <w:szCs w:val="18"/>
              </w:rPr>
            </w:pPr>
            <w:r>
              <w:rPr>
                <w:rFonts w:ascii="Georgia" w:hAnsi="Georgia"/>
                <w:sz w:val="18"/>
                <w:szCs w:val="18"/>
              </w:rPr>
              <w:t>Price of loan</w:t>
            </w:r>
          </w:p>
        </w:tc>
        <w:tc>
          <w:tcPr>
            <w:tcW w:w="3686"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GB"/>
              </w:rPr>
            </w:pPr>
            <w:r>
              <w:rPr>
                <w:rFonts w:ascii="Georgia" w:hAnsi="Georgia"/>
                <w:sz w:val="18"/>
                <w:szCs w:val="18"/>
                <w:lang w:val="en-GB"/>
              </w:rPr>
              <w:t>Standard. Mostly floating rates</w:t>
            </w:r>
          </w:p>
        </w:tc>
        <w:tc>
          <w:tcPr>
            <w:tcW w:w="3747" w:type="dxa"/>
          </w:tcPr>
          <w:p w:rsidR="00037F03" w:rsidRDefault="00037F03" w:rsidP="003F533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GB"/>
              </w:rPr>
            </w:pPr>
            <w:r>
              <w:rPr>
                <w:rFonts w:ascii="Georgia" w:hAnsi="Georgia"/>
                <w:sz w:val="18"/>
                <w:szCs w:val="18"/>
                <w:lang w:val="en-GB"/>
              </w:rPr>
              <w:t>Higher. Can be floating rates, but needs to be explained to clients clearly</w:t>
            </w:r>
          </w:p>
        </w:tc>
      </w:tr>
    </w:tbl>
    <w:p w:rsidR="00037F03" w:rsidRDefault="00037F03" w:rsidP="00A02286">
      <w:pPr>
        <w:pStyle w:val="Body"/>
        <w:tabs>
          <w:tab w:val="left" w:pos="1380"/>
        </w:tabs>
        <w:spacing w:line="360" w:lineRule="auto"/>
        <w:rPr>
          <w:rFonts w:ascii="Georgia" w:hAnsi="Georgia"/>
          <w:sz w:val="18"/>
          <w:szCs w:val="18"/>
          <w:lang w:val="en-US"/>
        </w:rPr>
      </w:pPr>
    </w:p>
    <w:p w:rsidR="00A02286" w:rsidRDefault="001B12E8" w:rsidP="00037F03">
      <w:pPr>
        <w:pStyle w:val="Body"/>
        <w:tabs>
          <w:tab w:val="left" w:pos="1380"/>
        </w:tabs>
        <w:spacing w:line="360" w:lineRule="auto"/>
        <w:jc w:val="center"/>
        <w:rPr>
          <w:rFonts w:ascii="Georgia" w:hAnsi="Georgia"/>
          <w:sz w:val="18"/>
          <w:szCs w:val="18"/>
        </w:rPr>
      </w:pPr>
      <w:r w:rsidRPr="00DB1746">
        <w:rPr>
          <w:rFonts w:ascii="Georgia" w:hAnsi="Georgia"/>
          <w:sz w:val="18"/>
          <w:szCs w:val="18"/>
          <w:lang w:val="en-US"/>
        </w:rPr>
        <w:t xml:space="preserve">Source: Adapted from </w:t>
      </w:r>
      <w:r w:rsidRPr="00DB1746">
        <w:rPr>
          <w:rFonts w:ascii="Georgia" w:hAnsi="Georgia"/>
          <w:sz w:val="18"/>
          <w:szCs w:val="18"/>
        </w:rPr>
        <w:t>Habitat for Humanity’s Toolkit for Low I</w:t>
      </w:r>
      <w:r w:rsidR="00A02286">
        <w:rPr>
          <w:rFonts w:ascii="Georgia" w:hAnsi="Georgia"/>
          <w:sz w:val="18"/>
          <w:szCs w:val="18"/>
        </w:rPr>
        <w:t>ncome Housing Finance for India</w:t>
      </w:r>
    </w:p>
    <w:p w:rsidR="00A263E8" w:rsidRPr="00961101" w:rsidRDefault="00A02286" w:rsidP="0013347C">
      <w:pPr>
        <w:pStyle w:val="Body"/>
        <w:tabs>
          <w:tab w:val="left" w:pos="1380"/>
        </w:tabs>
        <w:spacing w:line="360" w:lineRule="auto"/>
        <w:jc w:val="both"/>
        <w:rPr>
          <w:rFonts w:ascii="Georgia" w:hAnsi="Georgia"/>
        </w:rPr>
      </w:pPr>
      <w:r w:rsidRPr="00961101">
        <w:rPr>
          <w:rFonts w:ascii="Georgia" w:hAnsi="Georgia"/>
        </w:rPr>
        <w:t xml:space="preserve">Micro mortgage loans are of longer duration and </w:t>
      </w:r>
      <w:r w:rsidR="00A263E8" w:rsidRPr="00961101">
        <w:rPr>
          <w:rFonts w:ascii="Georgia" w:hAnsi="Georgia"/>
        </w:rPr>
        <w:t xml:space="preserve">present characteristics of traditional </w:t>
      </w:r>
      <w:proofErr w:type="gramStart"/>
      <w:r w:rsidR="00A263E8" w:rsidRPr="00961101">
        <w:rPr>
          <w:rFonts w:ascii="Georgia" w:hAnsi="Georgia"/>
        </w:rPr>
        <w:t>mortgage  loans</w:t>
      </w:r>
      <w:proofErr w:type="gramEnd"/>
      <w:r w:rsidR="00A263E8" w:rsidRPr="00961101">
        <w:rPr>
          <w:rFonts w:ascii="Georgia" w:hAnsi="Georgia"/>
        </w:rPr>
        <w:t xml:space="preserve"> like long repayment period, house as collateral, foreclosure, etc.</w:t>
      </w:r>
    </w:p>
    <w:p w:rsidR="001B12E8" w:rsidRPr="00961101" w:rsidRDefault="00961101" w:rsidP="0013347C">
      <w:pPr>
        <w:pStyle w:val="Body"/>
        <w:tabs>
          <w:tab w:val="left" w:pos="1380"/>
        </w:tabs>
        <w:spacing w:line="360" w:lineRule="auto"/>
        <w:jc w:val="both"/>
        <w:rPr>
          <w:rFonts w:ascii="Georgia" w:hAnsi="Georgia"/>
          <w:lang w:val="en-US"/>
        </w:rPr>
      </w:pPr>
      <w:r>
        <w:rPr>
          <w:rFonts w:ascii="Georgia" w:hAnsi="Georgia"/>
          <w:lang w:val="en-US"/>
        </w:rPr>
        <w:t>On a spectrum, microfinance would be followed by housing microfinance of larger ticket-size and medium term, moving on to micro-mortgage of longer-term and larger ticket sizes and end with mortgage loans. Therefore, it would be natural for Microfinance Institutions to move from microfinance onto housing microfinance, while it would be more practical for Housing Finance Companies and Banks who are already doing mortgage loans to move down to offering micro-mortgage loans on their own or in partnership with an MFI.</w:t>
      </w:r>
    </w:p>
    <w:p w:rsidR="00CD093D" w:rsidRDefault="00961101" w:rsidP="00E864B3">
      <w:pPr>
        <w:pStyle w:val="Heading1"/>
        <w:spacing w:before="0"/>
      </w:pPr>
      <w:bookmarkStart w:id="16" w:name="_Toc59470058"/>
      <w:r w:rsidRPr="00961101">
        <w:t>Market Assessment Findin</w:t>
      </w:r>
      <w:r w:rsidR="00CD093D">
        <w:t>gs</w:t>
      </w:r>
      <w:bookmarkEnd w:id="16"/>
    </w:p>
    <w:p w:rsidR="00CD093D" w:rsidRDefault="00CD093D" w:rsidP="00CD093D"/>
    <w:p w:rsidR="008B1618" w:rsidRDefault="008C1713" w:rsidP="00E864B3">
      <w:pPr>
        <w:pStyle w:val="Style2"/>
        <w:spacing w:before="0"/>
      </w:pPr>
      <w:r>
        <w:t>Income</w:t>
      </w:r>
      <w:r w:rsidR="008B1618">
        <w:t xml:space="preserve"> </w:t>
      </w:r>
    </w:p>
    <w:p w:rsidR="00E864B3" w:rsidRPr="00E864B3" w:rsidRDefault="00E864B3" w:rsidP="00E864B3">
      <w:pPr>
        <w:pStyle w:val="Heading5"/>
        <w:spacing w:before="0"/>
      </w:pPr>
    </w:p>
    <w:p w:rsidR="006E3C0D" w:rsidRDefault="006E3C0D" w:rsidP="006E3C0D">
      <w:pPr>
        <w:pStyle w:val="Body"/>
        <w:tabs>
          <w:tab w:val="left" w:pos="1380"/>
        </w:tabs>
        <w:spacing w:line="360" w:lineRule="auto"/>
        <w:rPr>
          <w:rFonts w:ascii="Georgia" w:hAnsi="Georgia"/>
          <w:lang w:val="en-US"/>
        </w:rPr>
      </w:pPr>
      <w:r>
        <w:rPr>
          <w:rFonts w:ascii="Georgia" w:hAnsi="Georgia"/>
          <w:lang w:val="en-US"/>
        </w:rPr>
        <w:t>When comparing income, except for a few outliers, in most of the cases, for clients with unsecured housing microfinance loans, the income was in the range Rs.15</w:t>
      </w:r>
      <w:proofErr w:type="gramStart"/>
      <w:r>
        <w:rPr>
          <w:rFonts w:ascii="Georgia" w:hAnsi="Georgia"/>
          <w:lang w:val="en-US"/>
        </w:rPr>
        <w:t>,000</w:t>
      </w:r>
      <w:proofErr w:type="gramEnd"/>
      <w:r>
        <w:rPr>
          <w:rFonts w:ascii="Georgia" w:hAnsi="Georgia"/>
          <w:lang w:val="en-US"/>
        </w:rPr>
        <w:t xml:space="preserve"> – Rs.40,000. Housing EMIs were within affordable EMI limits at 30% of income. However, total EMIs from all borrowings for the same clients exceeded affordable income in some cases.</w:t>
      </w:r>
    </w:p>
    <w:p w:rsidR="008B1618" w:rsidRDefault="008B1618" w:rsidP="008B1618">
      <w:pPr>
        <w:pStyle w:val="Body"/>
        <w:tabs>
          <w:tab w:val="left" w:pos="1380"/>
        </w:tabs>
        <w:spacing w:line="360" w:lineRule="auto"/>
        <w:rPr>
          <w:rFonts w:ascii="Georgia" w:hAnsi="Georgia"/>
          <w:lang w:val="en-US"/>
        </w:rPr>
      </w:pPr>
      <w:r>
        <w:rPr>
          <w:rFonts w:ascii="Georgia" w:hAnsi="Georgia"/>
          <w:lang w:val="en-US"/>
        </w:rPr>
        <w:t xml:space="preserve">In the case of secured housing loan clients however, the income levels were higher as can be seen by the graphs below, with housing EMIs close to affordable EMIs. Total EMIs seemed to exceed affordable EMIs. This could be avoided by increasing the term of the loan (most of these loans were within 5 years), thereby reducing the EMI. </w:t>
      </w:r>
    </w:p>
    <w:p w:rsidR="008275E8" w:rsidRDefault="00745D7F" w:rsidP="008275E8">
      <w:pPr>
        <w:pStyle w:val="Body"/>
        <w:keepNext/>
        <w:tabs>
          <w:tab w:val="left" w:pos="1380"/>
          <w:tab w:val="left" w:pos="6490"/>
        </w:tabs>
        <w:spacing w:line="360" w:lineRule="auto"/>
      </w:pPr>
      <w:r w:rsidRPr="0013463D">
        <w:rPr>
          <w:rFonts w:ascii="Georgia" w:hAnsi="Georgia"/>
          <w:noProof/>
        </w:rPr>
        <w:lastRenderedPageBreak/>
        <w:drawing>
          <wp:anchor distT="0" distB="0" distL="114300" distR="114300" simplePos="0" relativeHeight="251668480" behindDoc="0" locked="0" layoutInCell="1" allowOverlap="1" wp14:anchorId="53A2E9E6" wp14:editId="2BF40C80">
            <wp:simplePos x="0" y="0"/>
            <wp:positionH relativeFrom="margin">
              <wp:posOffset>3039110</wp:posOffset>
            </wp:positionH>
            <wp:positionV relativeFrom="margin">
              <wp:posOffset>1270</wp:posOffset>
            </wp:positionV>
            <wp:extent cx="2978150" cy="2044700"/>
            <wp:effectExtent l="0" t="0" r="12700" b="12700"/>
            <wp:wrapSquare wrapText="bothSides"/>
            <wp:docPr id="1073741914" name="Chart 1073741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8B1618" w:rsidRPr="008C1713">
        <w:rPr>
          <w:rFonts w:ascii="Georgia" w:hAnsi="Georgia"/>
          <w:noProof/>
        </w:rPr>
        <w:drawing>
          <wp:inline distT="0" distB="0" distL="0" distR="0" wp14:anchorId="4C904C36" wp14:editId="56C898EB">
            <wp:extent cx="2959100" cy="2044700"/>
            <wp:effectExtent l="0" t="0" r="12700" b="12700"/>
            <wp:docPr id="1073741913" name="Chart 1073741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275E8" w:rsidRDefault="008275E8" w:rsidP="008275E8">
      <w:pPr>
        <w:pStyle w:val="Caption"/>
        <w:jc w:val="center"/>
      </w:pPr>
      <w:r>
        <w:t xml:space="preserve">Figure </w:t>
      </w:r>
      <w:r>
        <w:fldChar w:fldCharType="begin"/>
      </w:r>
      <w:r>
        <w:instrText xml:space="preserve"> SEQ Figure \* ARABIC </w:instrText>
      </w:r>
      <w:r>
        <w:fldChar w:fldCharType="separate"/>
      </w:r>
      <w:r w:rsidR="00455A85">
        <w:rPr>
          <w:noProof/>
        </w:rPr>
        <w:t>6</w:t>
      </w:r>
      <w:r>
        <w:fldChar w:fldCharType="end"/>
      </w:r>
      <w:r>
        <w:t xml:space="preserve">: Actual </w:t>
      </w:r>
      <w:proofErr w:type="spellStart"/>
      <w:r>
        <w:t>vs</w:t>
      </w:r>
      <w:proofErr w:type="spellEnd"/>
      <w:r>
        <w:t xml:space="preserve"> Affordable EMI - Unsecured and Secured Loans</w:t>
      </w:r>
    </w:p>
    <w:p w:rsidR="003350A2" w:rsidRDefault="003350A2" w:rsidP="008275E8">
      <w:pPr>
        <w:pStyle w:val="Style2"/>
      </w:pPr>
      <w:r>
        <w:t>Loan purpose</w:t>
      </w:r>
    </w:p>
    <w:p w:rsidR="008275E8" w:rsidRDefault="008275E8" w:rsidP="008275E8">
      <w:pPr>
        <w:pStyle w:val="Body"/>
        <w:tabs>
          <w:tab w:val="left" w:pos="1380"/>
        </w:tabs>
        <w:spacing w:after="0" w:line="360" w:lineRule="auto"/>
        <w:jc w:val="both"/>
        <w:rPr>
          <w:rFonts w:ascii="Georgia" w:hAnsi="Georgia"/>
          <w:lang w:val="en-US"/>
        </w:rPr>
      </w:pPr>
    </w:p>
    <w:p w:rsidR="008B1618" w:rsidRDefault="008B1618" w:rsidP="008275E8">
      <w:pPr>
        <w:pStyle w:val="Body"/>
        <w:tabs>
          <w:tab w:val="left" w:pos="1380"/>
        </w:tabs>
        <w:spacing w:line="360" w:lineRule="auto"/>
        <w:jc w:val="both"/>
        <w:rPr>
          <w:rFonts w:ascii="Georgia" w:hAnsi="Georgia"/>
          <w:lang w:val="en-US"/>
        </w:rPr>
      </w:pPr>
      <w:r>
        <w:rPr>
          <w:rFonts w:ascii="Georgia" w:hAnsi="Georgia"/>
          <w:lang w:val="en-US"/>
        </w:rPr>
        <w:t>The most common purposes for unsecured housing microfinance loans were plastering, flooring, painting – i.e., finishing (the most common need) followed by roof repair or roof change, room addition, new construction and water and sanitation loans.</w:t>
      </w:r>
      <w:r w:rsidRPr="008B1618">
        <w:rPr>
          <w:rFonts w:ascii="Georgia" w:hAnsi="Georgia"/>
          <w:lang w:val="en-US"/>
        </w:rPr>
        <w:t xml:space="preserve"> </w:t>
      </w:r>
      <w:r>
        <w:rPr>
          <w:rFonts w:ascii="Georgia" w:hAnsi="Georgia"/>
          <w:lang w:val="en-US"/>
        </w:rPr>
        <w:t>In the case of secured housing loans, the purpose of the loan was to a large extent home extension, roof repair, roof change to RCC and new house construction, with home extension and roof repair being equally common.</w:t>
      </w:r>
    </w:p>
    <w:p w:rsidR="003350A2" w:rsidRDefault="003350A2" w:rsidP="008275E8">
      <w:pPr>
        <w:pStyle w:val="Style2"/>
      </w:pPr>
      <w:r>
        <w:t>Planning and Budgeting</w:t>
      </w:r>
    </w:p>
    <w:p w:rsidR="008275E8" w:rsidRDefault="008275E8" w:rsidP="008275E8">
      <w:pPr>
        <w:pStyle w:val="Body"/>
        <w:tabs>
          <w:tab w:val="left" w:pos="1380"/>
        </w:tabs>
        <w:spacing w:after="0" w:line="360" w:lineRule="auto"/>
        <w:rPr>
          <w:rFonts w:ascii="Georgia" w:hAnsi="Georgia"/>
          <w:lang w:val="en-US"/>
        </w:rPr>
      </w:pPr>
    </w:p>
    <w:p w:rsidR="00B60E51" w:rsidRDefault="008B1618" w:rsidP="009B11A5">
      <w:pPr>
        <w:pStyle w:val="Body"/>
        <w:tabs>
          <w:tab w:val="left" w:pos="1380"/>
        </w:tabs>
        <w:spacing w:line="360" w:lineRule="auto"/>
        <w:rPr>
          <w:rFonts w:ascii="Georgia" w:hAnsi="Georgia"/>
          <w:lang w:val="en-US"/>
        </w:rPr>
      </w:pPr>
      <w:r>
        <w:rPr>
          <w:rFonts w:ascii="Georgia" w:hAnsi="Georgia"/>
          <w:lang w:val="en-US"/>
        </w:rPr>
        <w:t xml:space="preserve">When comparing loan amount with amount spent, here’s the picture that emerged. </w:t>
      </w:r>
      <w:r w:rsidR="003350A2">
        <w:rPr>
          <w:rFonts w:ascii="Georgia" w:hAnsi="Georgia"/>
          <w:lang w:val="en-US"/>
        </w:rPr>
        <w:t xml:space="preserve">Irrespective of the loan amount, the amount spent seemed to be several times the loan amount, sometimes even up to seven times. This seems to show that simply increasing the loan amount was not likely to solve the issue of households over-spending when it came to housing. Only 50% of clients interviewed had started the home improvement or construction project with an estimate of how much it was going to cost them. </w:t>
      </w:r>
    </w:p>
    <w:p w:rsidR="001B12E8" w:rsidRDefault="001B12E8" w:rsidP="009B11A5">
      <w:pPr>
        <w:pStyle w:val="Body"/>
        <w:tabs>
          <w:tab w:val="left" w:pos="1380"/>
        </w:tabs>
        <w:spacing w:line="360" w:lineRule="auto"/>
        <w:rPr>
          <w:rFonts w:ascii="Georgia" w:hAnsi="Georgia"/>
          <w:lang w:val="en-US"/>
        </w:rPr>
      </w:pPr>
    </w:p>
    <w:p w:rsidR="008275E8" w:rsidRDefault="008B1618" w:rsidP="008275E8">
      <w:pPr>
        <w:pStyle w:val="Body"/>
        <w:keepNext/>
        <w:tabs>
          <w:tab w:val="left" w:pos="1380"/>
        </w:tabs>
        <w:spacing w:line="360" w:lineRule="auto"/>
      </w:pPr>
      <w:r w:rsidRPr="008B1618">
        <w:rPr>
          <w:rFonts w:ascii="Georgia" w:hAnsi="Georgia"/>
          <w:noProof/>
          <w:sz w:val="16"/>
          <w:szCs w:val="16"/>
        </w:rPr>
        <w:lastRenderedPageBreak/>
        <w:drawing>
          <wp:inline distT="0" distB="0" distL="0" distR="0" wp14:anchorId="7973E93E" wp14:editId="6EC7E3BC">
            <wp:extent cx="2904134" cy="1733703"/>
            <wp:effectExtent l="0" t="0" r="10795" b="19050"/>
            <wp:docPr id="1073741915" name="Chart 1073741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275E8" w:rsidRPr="00FA5557">
        <w:rPr>
          <w:rFonts w:ascii="Georgia" w:hAnsi="Georgia"/>
          <w:noProof/>
          <w:sz w:val="12"/>
          <w:szCs w:val="12"/>
        </w:rPr>
        <w:drawing>
          <wp:inline distT="0" distB="0" distL="0" distR="0" wp14:anchorId="6C258D33" wp14:editId="77A6C693">
            <wp:extent cx="3072384" cy="1726387"/>
            <wp:effectExtent l="0" t="0" r="13970" b="26670"/>
            <wp:docPr id="1073741916" name="Chart 1073741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75E8" w:rsidRDefault="008275E8" w:rsidP="008275E8">
      <w:pPr>
        <w:pStyle w:val="Caption"/>
        <w:jc w:val="center"/>
      </w:pPr>
      <w:r>
        <w:t xml:space="preserve">Figure </w:t>
      </w:r>
      <w:r>
        <w:fldChar w:fldCharType="begin"/>
      </w:r>
      <w:r>
        <w:instrText xml:space="preserve"> SEQ Figure \* ARABIC </w:instrText>
      </w:r>
      <w:r>
        <w:fldChar w:fldCharType="separate"/>
      </w:r>
      <w:r w:rsidR="00455A85">
        <w:rPr>
          <w:noProof/>
        </w:rPr>
        <w:t>7</w:t>
      </w:r>
      <w:r>
        <w:fldChar w:fldCharType="end"/>
      </w:r>
      <w:r>
        <w:t xml:space="preserve">: Loan Amount </w:t>
      </w:r>
      <w:proofErr w:type="spellStart"/>
      <w:r>
        <w:t>vs</w:t>
      </w:r>
      <w:proofErr w:type="spellEnd"/>
      <w:r>
        <w:t xml:space="preserve"> Amount spent - Unsecured and Secured Loans</w:t>
      </w:r>
    </w:p>
    <w:p w:rsidR="003D735C" w:rsidRDefault="008B1618" w:rsidP="008275E8">
      <w:pPr>
        <w:pStyle w:val="Body"/>
        <w:tabs>
          <w:tab w:val="left" w:pos="1380"/>
        </w:tabs>
        <w:spacing w:line="360" w:lineRule="auto"/>
        <w:jc w:val="both"/>
        <w:rPr>
          <w:rFonts w:ascii="Georgia" w:hAnsi="Georgia"/>
          <w:lang w:val="en-US"/>
        </w:rPr>
      </w:pPr>
      <w:r w:rsidRPr="008B1618">
        <w:rPr>
          <w:rFonts w:ascii="Times New Roman" w:eastAsia="Arial Unicode MS" w:hAnsi="Times New Roman" w:cs="Times New Roman"/>
          <w:noProof/>
          <w:color w:val="auto"/>
          <w:sz w:val="24"/>
          <w:szCs w:val="24"/>
        </w:rPr>
        <w:t xml:space="preserve"> </w:t>
      </w:r>
      <w:r w:rsidR="003350A2">
        <w:rPr>
          <w:rFonts w:ascii="Georgia" w:hAnsi="Georgia"/>
          <w:lang w:val="en-US"/>
        </w:rPr>
        <w:t>In fact, 5% of the clients interviewed did not know how much had been spent. Almost all clients had plans for further improvement using future loans, suggesting that the improvements or construction were not complete and that there was scope for repeat loans i.e., cycles. Also, client assumption of their own affordable EMI ranged from 1 to 5 times actual affordable EMI.</w:t>
      </w:r>
    </w:p>
    <w:p w:rsidR="003350A2" w:rsidRDefault="007F7F78" w:rsidP="008275E8">
      <w:pPr>
        <w:pStyle w:val="Style2"/>
      </w:pPr>
      <w:r>
        <w:t>Ownership Documentation</w:t>
      </w:r>
    </w:p>
    <w:p w:rsidR="008275E8" w:rsidRDefault="008275E8" w:rsidP="008275E8">
      <w:pPr>
        <w:pStyle w:val="Body"/>
        <w:tabs>
          <w:tab w:val="left" w:pos="1380"/>
        </w:tabs>
        <w:spacing w:after="0" w:line="360" w:lineRule="auto"/>
        <w:rPr>
          <w:rFonts w:ascii="Georgia" w:hAnsi="Georgia"/>
          <w:lang w:val="en-US"/>
        </w:rPr>
      </w:pPr>
    </w:p>
    <w:p w:rsidR="007F7F78" w:rsidRDefault="007F7F78" w:rsidP="008275E8">
      <w:pPr>
        <w:pStyle w:val="Body"/>
        <w:tabs>
          <w:tab w:val="left" w:pos="1380"/>
        </w:tabs>
        <w:spacing w:line="360" w:lineRule="auto"/>
        <w:jc w:val="both"/>
        <w:rPr>
          <w:rFonts w:ascii="Georgia" w:hAnsi="Georgia"/>
          <w:lang w:val="en-US"/>
        </w:rPr>
      </w:pPr>
      <w:r>
        <w:rPr>
          <w:rFonts w:ascii="Georgia" w:hAnsi="Georgia"/>
          <w:lang w:val="en-US"/>
        </w:rPr>
        <w:t xml:space="preserve">Awareness was low among clients about the nature of documents available with them. Most of the unsecured clients had </w:t>
      </w:r>
      <w:proofErr w:type="spellStart"/>
      <w:r>
        <w:rPr>
          <w:rFonts w:ascii="Georgia" w:hAnsi="Georgia"/>
          <w:lang w:val="en-US"/>
        </w:rPr>
        <w:t>patta</w:t>
      </w:r>
      <w:proofErr w:type="spellEnd"/>
      <w:r>
        <w:rPr>
          <w:rFonts w:ascii="Georgia" w:hAnsi="Georgia"/>
          <w:lang w:val="en-US"/>
        </w:rPr>
        <w:t xml:space="preserve"> or unregistered documentation in the name of deceased family members, for property that had subsequently been partitioned and therefore were not interested in giving their documents as collateral. </w:t>
      </w:r>
    </w:p>
    <w:p w:rsidR="007F7F78" w:rsidRDefault="007F7F78" w:rsidP="008275E8">
      <w:pPr>
        <w:pStyle w:val="Body"/>
        <w:tabs>
          <w:tab w:val="left" w:pos="1380"/>
        </w:tabs>
        <w:spacing w:line="360" w:lineRule="auto"/>
        <w:jc w:val="both"/>
        <w:rPr>
          <w:rFonts w:ascii="Georgia" w:hAnsi="Georgia"/>
          <w:lang w:val="en-US"/>
        </w:rPr>
      </w:pPr>
      <w:r>
        <w:rPr>
          <w:rFonts w:ascii="Georgia" w:hAnsi="Georgia"/>
          <w:lang w:val="en-US"/>
        </w:rPr>
        <w:t>On discussing with the stakeholders in housing finance for the low income group, all of the institutions admitted that access to land records was a huge challenge</w:t>
      </w:r>
      <w:r w:rsidR="00271042">
        <w:rPr>
          <w:rFonts w:ascii="Georgia" w:hAnsi="Georgia"/>
          <w:lang w:val="en-US"/>
        </w:rPr>
        <w:t xml:space="preserve"> and was primarily responsible for stopping them from going deeper down the market. In rural areas, the question to be raised was if the property was agricultural land and if there was permission to build housing on it. In the eastern states, one had to check with the forest and tribal department to see if housing was allowed. In order to avoid these issues and to be able to find more clients in one location, two of the Housing Finance Companies and one Small Finance Bank with experience in this segment focused on urban or semi-urban areas. In urban areas, while working with the EWS living in slums, it had to be checked if they were authorized slums and what the local guidelines were, regarding housing in those areas.</w:t>
      </w:r>
    </w:p>
    <w:p w:rsidR="007F7F78" w:rsidRPr="007F7F78" w:rsidRDefault="00271042" w:rsidP="008275E8">
      <w:pPr>
        <w:pStyle w:val="Body"/>
        <w:tabs>
          <w:tab w:val="left" w:pos="1380"/>
        </w:tabs>
        <w:spacing w:line="360" w:lineRule="auto"/>
        <w:jc w:val="both"/>
        <w:rPr>
          <w:rFonts w:ascii="Georgia" w:hAnsi="Georgia"/>
        </w:rPr>
      </w:pPr>
      <w:r>
        <w:rPr>
          <w:rFonts w:ascii="Georgia" w:hAnsi="Georgia"/>
        </w:rPr>
        <w:t>To avoid running into legal issues, the following c</w:t>
      </w:r>
      <w:r w:rsidR="007F7F78" w:rsidRPr="007F7F78">
        <w:rPr>
          <w:rFonts w:ascii="Georgia" w:hAnsi="Georgia"/>
        </w:rPr>
        <w:t>hecks</w:t>
      </w:r>
      <w:r>
        <w:rPr>
          <w:rFonts w:ascii="Georgia" w:hAnsi="Georgia"/>
        </w:rPr>
        <w:t xml:space="preserve"> had been</w:t>
      </w:r>
      <w:r w:rsidR="007F7F78" w:rsidRPr="007F7F78">
        <w:rPr>
          <w:rFonts w:ascii="Georgia" w:hAnsi="Georgia"/>
        </w:rPr>
        <w:t xml:space="preserve"> put in place by one HFC (</w:t>
      </w:r>
      <w:proofErr w:type="spellStart"/>
      <w:r w:rsidR="007F7F78" w:rsidRPr="007F7F78">
        <w:rPr>
          <w:rFonts w:ascii="Georgia" w:hAnsi="Georgia"/>
        </w:rPr>
        <w:t>Sewa</w:t>
      </w:r>
      <w:proofErr w:type="spellEnd"/>
      <w:r w:rsidR="007F7F78" w:rsidRPr="007F7F78">
        <w:rPr>
          <w:rFonts w:ascii="Georgia" w:hAnsi="Georgia"/>
        </w:rPr>
        <w:t xml:space="preserve"> </w:t>
      </w:r>
      <w:proofErr w:type="spellStart"/>
      <w:r w:rsidR="007F7F78" w:rsidRPr="007F7F78">
        <w:rPr>
          <w:rFonts w:ascii="Georgia" w:hAnsi="Georgia"/>
        </w:rPr>
        <w:t>Grih</w:t>
      </w:r>
      <w:proofErr w:type="spellEnd"/>
      <w:r w:rsidR="007F7F78" w:rsidRPr="007F7F78">
        <w:rPr>
          <w:rFonts w:ascii="Georgia" w:hAnsi="Georgia"/>
        </w:rPr>
        <w:t xml:space="preserve"> </w:t>
      </w:r>
      <w:proofErr w:type="spellStart"/>
      <w:r w:rsidR="007F7F78" w:rsidRPr="007F7F78">
        <w:rPr>
          <w:rFonts w:ascii="Georgia" w:hAnsi="Georgia"/>
        </w:rPr>
        <w:t>Rin</w:t>
      </w:r>
      <w:proofErr w:type="spellEnd"/>
      <w:r w:rsidR="007F7F78" w:rsidRPr="007F7F78">
        <w:rPr>
          <w:rFonts w:ascii="Georgia" w:hAnsi="Georgia"/>
        </w:rPr>
        <w:t>) focussed on this segment:</w:t>
      </w:r>
    </w:p>
    <w:p w:rsidR="00A263E8" w:rsidRPr="007F7F78" w:rsidRDefault="00271042" w:rsidP="008275E8">
      <w:pPr>
        <w:pStyle w:val="Body"/>
        <w:numPr>
          <w:ilvl w:val="0"/>
          <w:numId w:val="40"/>
        </w:numPr>
        <w:tabs>
          <w:tab w:val="left" w:pos="1380"/>
        </w:tabs>
        <w:spacing w:line="360" w:lineRule="auto"/>
        <w:jc w:val="both"/>
        <w:rPr>
          <w:rFonts w:ascii="Georgia" w:hAnsi="Georgia"/>
        </w:rPr>
      </w:pPr>
      <w:r>
        <w:rPr>
          <w:rFonts w:ascii="Georgia" w:hAnsi="Georgia"/>
        </w:rPr>
        <w:t xml:space="preserve">Check if </w:t>
      </w:r>
      <w:r w:rsidR="00A263E8" w:rsidRPr="007F7F78">
        <w:rPr>
          <w:rFonts w:ascii="Georgia" w:hAnsi="Georgia"/>
        </w:rPr>
        <w:t xml:space="preserve">rights </w:t>
      </w:r>
      <w:r>
        <w:rPr>
          <w:rFonts w:ascii="Georgia" w:hAnsi="Georgia"/>
        </w:rPr>
        <w:t xml:space="preserve">could </w:t>
      </w:r>
      <w:r w:rsidR="00A263E8" w:rsidRPr="007F7F78">
        <w:rPr>
          <w:rFonts w:ascii="Georgia" w:hAnsi="Georgia"/>
        </w:rPr>
        <w:t xml:space="preserve">be transferred to the individual in their name </w:t>
      </w:r>
    </w:p>
    <w:p w:rsidR="00A263E8" w:rsidRPr="007F7F78" w:rsidRDefault="00A263E8" w:rsidP="008275E8">
      <w:pPr>
        <w:pStyle w:val="Body"/>
        <w:numPr>
          <w:ilvl w:val="0"/>
          <w:numId w:val="40"/>
        </w:numPr>
        <w:tabs>
          <w:tab w:val="left" w:pos="1380"/>
        </w:tabs>
        <w:spacing w:line="360" w:lineRule="auto"/>
        <w:jc w:val="both"/>
        <w:rPr>
          <w:rFonts w:ascii="Georgia" w:hAnsi="Georgia"/>
        </w:rPr>
      </w:pPr>
      <w:r w:rsidRPr="007F7F78">
        <w:rPr>
          <w:rFonts w:ascii="Georgia" w:hAnsi="Georgia"/>
        </w:rPr>
        <w:lastRenderedPageBreak/>
        <w:t>Study ability to make property title completely legal</w:t>
      </w:r>
    </w:p>
    <w:p w:rsidR="00A263E8" w:rsidRPr="007F7F78" w:rsidRDefault="00A263E8" w:rsidP="008275E8">
      <w:pPr>
        <w:pStyle w:val="Body"/>
        <w:numPr>
          <w:ilvl w:val="0"/>
          <w:numId w:val="40"/>
        </w:numPr>
        <w:tabs>
          <w:tab w:val="left" w:pos="1380"/>
        </w:tabs>
        <w:spacing w:line="360" w:lineRule="auto"/>
        <w:jc w:val="both"/>
        <w:rPr>
          <w:rFonts w:ascii="Georgia" w:hAnsi="Georgia"/>
        </w:rPr>
      </w:pPr>
      <w:r w:rsidRPr="007F7F78">
        <w:rPr>
          <w:rFonts w:ascii="Georgia" w:hAnsi="Georgia"/>
        </w:rPr>
        <w:t xml:space="preserve">Prepare </w:t>
      </w:r>
      <w:r w:rsidR="00271042">
        <w:rPr>
          <w:rFonts w:ascii="Georgia" w:hAnsi="Georgia"/>
        </w:rPr>
        <w:t xml:space="preserve">a </w:t>
      </w:r>
      <w:r w:rsidRPr="007F7F78">
        <w:rPr>
          <w:rFonts w:ascii="Georgia" w:hAnsi="Georgia"/>
        </w:rPr>
        <w:t xml:space="preserve">legal risk matrix </w:t>
      </w:r>
    </w:p>
    <w:p w:rsidR="00A96558" w:rsidRDefault="00A263E8" w:rsidP="008275E8">
      <w:pPr>
        <w:pStyle w:val="Body"/>
        <w:numPr>
          <w:ilvl w:val="0"/>
          <w:numId w:val="40"/>
        </w:numPr>
        <w:tabs>
          <w:tab w:val="left" w:pos="1380"/>
        </w:tabs>
        <w:spacing w:line="360" w:lineRule="auto"/>
        <w:jc w:val="both"/>
        <w:rPr>
          <w:rFonts w:ascii="Georgia" w:hAnsi="Georgia"/>
        </w:rPr>
      </w:pPr>
      <w:r w:rsidRPr="007F7F78">
        <w:rPr>
          <w:rFonts w:ascii="Georgia" w:hAnsi="Georgia"/>
        </w:rPr>
        <w:t>Support client in creating legal property title and then give loan</w:t>
      </w:r>
      <w:r w:rsidR="00271042">
        <w:rPr>
          <w:rFonts w:ascii="Georgia" w:hAnsi="Georgia"/>
        </w:rPr>
        <w:t>, which would have longer term impact and build security</w:t>
      </w:r>
    </w:p>
    <w:p w:rsidR="00A96558" w:rsidRPr="00A96558" w:rsidRDefault="00A96558" w:rsidP="008275E8">
      <w:pPr>
        <w:pStyle w:val="Body"/>
        <w:tabs>
          <w:tab w:val="left" w:pos="1380"/>
        </w:tabs>
        <w:spacing w:line="360" w:lineRule="auto"/>
        <w:jc w:val="both"/>
        <w:rPr>
          <w:rFonts w:ascii="Georgia" w:hAnsi="Georgia"/>
        </w:rPr>
      </w:pPr>
      <w:r>
        <w:rPr>
          <w:rFonts w:ascii="Georgia" w:hAnsi="Georgia"/>
        </w:rPr>
        <w:t xml:space="preserve">A few other institutions had found creative ways of finding and using ‘alternate’ security in the following forms: </w:t>
      </w:r>
    </w:p>
    <w:p w:rsidR="00A263E8" w:rsidRPr="00A96558" w:rsidRDefault="00A263E8" w:rsidP="008275E8">
      <w:pPr>
        <w:pStyle w:val="Body"/>
        <w:numPr>
          <w:ilvl w:val="0"/>
          <w:numId w:val="40"/>
        </w:numPr>
        <w:tabs>
          <w:tab w:val="left" w:pos="1380"/>
        </w:tabs>
        <w:spacing w:line="360" w:lineRule="auto"/>
        <w:jc w:val="both"/>
        <w:rPr>
          <w:rFonts w:ascii="Georgia" w:hAnsi="Georgia"/>
        </w:rPr>
      </w:pPr>
      <w:r w:rsidRPr="00A96558">
        <w:rPr>
          <w:rFonts w:ascii="Georgia" w:hAnsi="Georgia"/>
        </w:rPr>
        <w:t xml:space="preserve">Document from </w:t>
      </w:r>
      <w:r w:rsidRPr="00A96558">
        <w:rPr>
          <w:rFonts w:ascii="Georgia" w:hAnsi="Georgia"/>
          <w:b/>
          <w:bCs/>
        </w:rPr>
        <w:t xml:space="preserve">Gram </w:t>
      </w:r>
      <w:proofErr w:type="spellStart"/>
      <w:r w:rsidRPr="00A96558">
        <w:rPr>
          <w:rFonts w:ascii="Georgia" w:hAnsi="Georgia"/>
          <w:b/>
          <w:bCs/>
        </w:rPr>
        <w:t>Panchayat</w:t>
      </w:r>
      <w:proofErr w:type="spellEnd"/>
      <w:r w:rsidRPr="00A96558">
        <w:rPr>
          <w:rFonts w:ascii="Georgia" w:hAnsi="Georgia"/>
          <w:b/>
          <w:bCs/>
        </w:rPr>
        <w:t xml:space="preserve"> </w:t>
      </w:r>
      <w:r w:rsidRPr="00A96558">
        <w:rPr>
          <w:rFonts w:ascii="Georgia" w:hAnsi="Georgia"/>
        </w:rPr>
        <w:t>(</w:t>
      </w:r>
      <w:proofErr w:type="spellStart"/>
      <w:r w:rsidRPr="00A96558">
        <w:rPr>
          <w:rFonts w:ascii="Georgia" w:hAnsi="Georgia"/>
        </w:rPr>
        <w:t>eg</w:t>
      </w:r>
      <w:proofErr w:type="spellEnd"/>
      <w:r w:rsidRPr="00A96558">
        <w:rPr>
          <w:rFonts w:ascii="Georgia" w:hAnsi="Georgia"/>
        </w:rPr>
        <w:t>. Form 9 &amp; 11 in Karnataka) as proof of ownership</w:t>
      </w:r>
      <w:r w:rsidR="00A96558">
        <w:rPr>
          <w:rFonts w:ascii="Georgia" w:hAnsi="Georgia"/>
        </w:rPr>
        <w:t xml:space="preserve"> and by involving the community and use it to </w:t>
      </w:r>
      <w:r w:rsidRPr="00A96558">
        <w:rPr>
          <w:rFonts w:ascii="Georgia" w:hAnsi="Georgia"/>
        </w:rPr>
        <w:t xml:space="preserve">create </w:t>
      </w:r>
      <w:r w:rsidR="00A96558">
        <w:rPr>
          <w:rFonts w:ascii="Georgia" w:hAnsi="Georgia"/>
        </w:rPr>
        <w:t xml:space="preserve">a </w:t>
      </w:r>
      <w:r w:rsidRPr="00A96558">
        <w:rPr>
          <w:rFonts w:ascii="Georgia" w:hAnsi="Georgia"/>
        </w:rPr>
        <w:t>registered mortgage</w:t>
      </w:r>
      <w:r w:rsidR="00A96558">
        <w:rPr>
          <w:rFonts w:ascii="Georgia" w:hAnsi="Georgia"/>
        </w:rPr>
        <w:t xml:space="preserve">. This was </w:t>
      </w:r>
      <w:r w:rsidRPr="00A96558">
        <w:rPr>
          <w:rFonts w:ascii="Georgia" w:hAnsi="Georgia"/>
        </w:rPr>
        <w:t xml:space="preserve">accepted </w:t>
      </w:r>
      <w:r w:rsidR="00A96558">
        <w:rPr>
          <w:rFonts w:ascii="Georgia" w:hAnsi="Georgia"/>
        </w:rPr>
        <w:t xml:space="preserve">by the National Housing Bank, the erstwhile regulator for Housing Finance companies, </w:t>
      </w:r>
      <w:r w:rsidRPr="00A96558">
        <w:rPr>
          <w:rFonts w:ascii="Georgia" w:hAnsi="Georgia"/>
        </w:rPr>
        <w:t xml:space="preserve">but </w:t>
      </w:r>
      <w:r w:rsidR="00A96558">
        <w:rPr>
          <w:rFonts w:ascii="Georgia" w:hAnsi="Georgia"/>
        </w:rPr>
        <w:t>not accepted</w:t>
      </w:r>
      <w:r w:rsidRPr="00A96558">
        <w:rPr>
          <w:rFonts w:ascii="Georgia" w:hAnsi="Georgia"/>
        </w:rPr>
        <w:t xml:space="preserve"> for refinance</w:t>
      </w:r>
      <w:r w:rsidR="00A96558">
        <w:rPr>
          <w:rFonts w:ascii="Georgia" w:hAnsi="Georgia"/>
        </w:rPr>
        <w:t>.</w:t>
      </w:r>
    </w:p>
    <w:p w:rsidR="00A263E8" w:rsidRPr="00A96558" w:rsidRDefault="00A96558" w:rsidP="008275E8">
      <w:pPr>
        <w:pStyle w:val="Body"/>
        <w:numPr>
          <w:ilvl w:val="0"/>
          <w:numId w:val="40"/>
        </w:numPr>
        <w:tabs>
          <w:tab w:val="left" w:pos="1380"/>
        </w:tabs>
        <w:spacing w:line="360" w:lineRule="auto"/>
        <w:jc w:val="both"/>
        <w:rPr>
          <w:rFonts w:ascii="Georgia" w:hAnsi="Georgia"/>
        </w:rPr>
      </w:pPr>
      <w:r>
        <w:rPr>
          <w:rFonts w:ascii="Georgia" w:hAnsi="Georgia"/>
        </w:rPr>
        <w:t>Create a m</w:t>
      </w:r>
      <w:r w:rsidR="00A263E8" w:rsidRPr="00A96558">
        <w:rPr>
          <w:rFonts w:ascii="Georgia" w:hAnsi="Georgia"/>
        </w:rPr>
        <w:t xml:space="preserve">ortgage using </w:t>
      </w:r>
      <w:r w:rsidR="00A263E8" w:rsidRPr="00A96558">
        <w:rPr>
          <w:rFonts w:ascii="Georgia" w:hAnsi="Georgia"/>
          <w:b/>
          <w:bCs/>
        </w:rPr>
        <w:t xml:space="preserve">tax </w:t>
      </w:r>
      <w:proofErr w:type="gramStart"/>
      <w:r w:rsidR="00A263E8" w:rsidRPr="00A96558">
        <w:rPr>
          <w:rFonts w:ascii="Georgia" w:hAnsi="Georgia"/>
          <w:b/>
          <w:bCs/>
        </w:rPr>
        <w:t>receipt</w:t>
      </w:r>
      <w:r>
        <w:rPr>
          <w:rFonts w:ascii="Georgia" w:hAnsi="Georgia"/>
          <w:b/>
          <w:bCs/>
        </w:rPr>
        <w:t>,</w:t>
      </w:r>
      <w:proofErr w:type="gramEnd"/>
      <w:r>
        <w:rPr>
          <w:rFonts w:ascii="Georgia" w:hAnsi="Georgia"/>
          <w:b/>
          <w:bCs/>
        </w:rPr>
        <w:t xml:space="preserve"> r</w:t>
      </w:r>
      <w:r w:rsidR="00A263E8" w:rsidRPr="00A96558">
        <w:rPr>
          <w:rFonts w:ascii="Georgia" w:hAnsi="Georgia"/>
        </w:rPr>
        <w:t xml:space="preserve">egister the mortgage, which </w:t>
      </w:r>
      <w:r>
        <w:rPr>
          <w:rFonts w:ascii="Georgia" w:hAnsi="Georgia"/>
        </w:rPr>
        <w:t xml:space="preserve">would itself become the </w:t>
      </w:r>
      <w:r w:rsidR="00A263E8" w:rsidRPr="00A96558">
        <w:rPr>
          <w:rFonts w:ascii="Georgia" w:hAnsi="Georgia"/>
        </w:rPr>
        <w:t>title deed</w:t>
      </w:r>
      <w:r>
        <w:rPr>
          <w:rFonts w:ascii="Georgia" w:hAnsi="Georgia"/>
        </w:rPr>
        <w:t xml:space="preserve">. This too was </w:t>
      </w:r>
      <w:r w:rsidR="00A263E8" w:rsidRPr="00A96558">
        <w:rPr>
          <w:rFonts w:ascii="Georgia" w:hAnsi="Georgia"/>
        </w:rPr>
        <w:t>accepted</w:t>
      </w:r>
      <w:r>
        <w:rPr>
          <w:rFonts w:ascii="Georgia" w:hAnsi="Georgia"/>
        </w:rPr>
        <w:t>,</w:t>
      </w:r>
      <w:r w:rsidR="00A263E8" w:rsidRPr="00A96558">
        <w:rPr>
          <w:rFonts w:ascii="Georgia" w:hAnsi="Georgia"/>
        </w:rPr>
        <w:t xml:space="preserve"> but not for refinance</w:t>
      </w:r>
      <w:r>
        <w:rPr>
          <w:rFonts w:ascii="Georgia" w:hAnsi="Georgia"/>
        </w:rPr>
        <w:t>.</w:t>
      </w:r>
    </w:p>
    <w:p w:rsidR="00A263E8" w:rsidRPr="00A96558" w:rsidRDefault="00A263E8" w:rsidP="008275E8">
      <w:pPr>
        <w:pStyle w:val="Body"/>
        <w:numPr>
          <w:ilvl w:val="0"/>
          <w:numId w:val="40"/>
        </w:numPr>
        <w:tabs>
          <w:tab w:val="left" w:pos="1380"/>
        </w:tabs>
        <w:spacing w:line="360" w:lineRule="auto"/>
        <w:jc w:val="both"/>
        <w:rPr>
          <w:rFonts w:ascii="Georgia" w:hAnsi="Georgia"/>
        </w:rPr>
      </w:pPr>
      <w:r w:rsidRPr="00A96558">
        <w:rPr>
          <w:rFonts w:ascii="Georgia" w:hAnsi="Georgia"/>
        </w:rPr>
        <w:t xml:space="preserve">In </w:t>
      </w:r>
      <w:r w:rsidR="00A96558">
        <w:rPr>
          <w:rFonts w:ascii="Georgia" w:hAnsi="Georgia"/>
        </w:rPr>
        <w:t xml:space="preserve">an </w:t>
      </w:r>
      <w:r w:rsidRPr="00A96558">
        <w:rPr>
          <w:rFonts w:ascii="Georgia" w:hAnsi="Georgia"/>
        </w:rPr>
        <w:t xml:space="preserve">urban setting, if </w:t>
      </w:r>
      <w:r w:rsidR="00A96558">
        <w:rPr>
          <w:rFonts w:ascii="Georgia" w:hAnsi="Georgia"/>
        </w:rPr>
        <w:t xml:space="preserve">a </w:t>
      </w:r>
      <w:r w:rsidRPr="00A96558">
        <w:rPr>
          <w:rFonts w:ascii="Georgia" w:hAnsi="Georgia"/>
        </w:rPr>
        <w:t>client ha</w:t>
      </w:r>
      <w:r w:rsidR="00A96558">
        <w:rPr>
          <w:rFonts w:ascii="Georgia" w:hAnsi="Georgia"/>
        </w:rPr>
        <w:t>d the</w:t>
      </w:r>
      <w:r w:rsidRPr="00A96558">
        <w:rPr>
          <w:rFonts w:ascii="Georgia" w:hAnsi="Georgia"/>
        </w:rPr>
        <w:t xml:space="preserve"> original </w:t>
      </w:r>
      <w:r w:rsidRPr="00A96558">
        <w:rPr>
          <w:rFonts w:ascii="Georgia" w:hAnsi="Georgia"/>
          <w:b/>
          <w:bCs/>
        </w:rPr>
        <w:t xml:space="preserve">document that </w:t>
      </w:r>
      <w:r w:rsidR="00A96558">
        <w:rPr>
          <w:rFonts w:ascii="Georgia" w:hAnsi="Georgia"/>
          <w:b/>
          <w:bCs/>
        </w:rPr>
        <w:t xml:space="preserve">could </w:t>
      </w:r>
      <w:r w:rsidRPr="00A96558">
        <w:rPr>
          <w:rFonts w:ascii="Georgia" w:hAnsi="Georgia"/>
          <w:b/>
          <w:bCs/>
        </w:rPr>
        <w:t>prove secure tenure</w:t>
      </w:r>
      <w:r w:rsidR="00A96558">
        <w:rPr>
          <w:rFonts w:ascii="Georgia" w:hAnsi="Georgia"/>
          <w:b/>
          <w:bCs/>
        </w:rPr>
        <w:t xml:space="preserve"> </w:t>
      </w:r>
      <w:r w:rsidR="00A96558" w:rsidRPr="00A96558">
        <w:rPr>
          <w:rFonts w:ascii="Georgia" w:hAnsi="Georgia"/>
          <w:bCs/>
        </w:rPr>
        <w:t>(the right of the client to stay there)</w:t>
      </w:r>
      <w:r w:rsidRPr="00A96558">
        <w:rPr>
          <w:rFonts w:ascii="Georgia" w:hAnsi="Georgia"/>
        </w:rPr>
        <w:t xml:space="preserve"> and c</w:t>
      </w:r>
      <w:r w:rsidR="00A96558">
        <w:rPr>
          <w:rFonts w:ascii="Georgia" w:hAnsi="Georgia"/>
        </w:rPr>
        <w:t>ould</w:t>
      </w:r>
      <w:r w:rsidRPr="00A96558">
        <w:rPr>
          <w:rFonts w:ascii="Georgia" w:hAnsi="Georgia"/>
        </w:rPr>
        <w:t xml:space="preserve"> be transferred to their name, </w:t>
      </w:r>
      <w:r w:rsidR="00A96558">
        <w:rPr>
          <w:rFonts w:ascii="Georgia" w:hAnsi="Georgia"/>
        </w:rPr>
        <w:t xml:space="preserve">one could </w:t>
      </w:r>
      <w:r w:rsidRPr="00A96558">
        <w:rPr>
          <w:rFonts w:ascii="Georgia" w:hAnsi="Georgia"/>
        </w:rPr>
        <w:t xml:space="preserve">get </w:t>
      </w:r>
      <w:r w:rsidR="00A96558">
        <w:rPr>
          <w:rFonts w:ascii="Georgia" w:hAnsi="Georgia"/>
        </w:rPr>
        <w:t xml:space="preserve">a ‘No Objection </w:t>
      </w:r>
      <w:r w:rsidRPr="00A96558">
        <w:rPr>
          <w:rFonts w:ascii="Georgia" w:hAnsi="Georgia"/>
        </w:rPr>
        <w:t>C</w:t>
      </w:r>
      <w:r w:rsidR="00A96558">
        <w:rPr>
          <w:rFonts w:ascii="Georgia" w:hAnsi="Georgia"/>
        </w:rPr>
        <w:t>ertificate’</w:t>
      </w:r>
      <w:r w:rsidRPr="00A96558">
        <w:rPr>
          <w:rFonts w:ascii="Georgia" w:hAnsi="Georgia"/>
        </w:rPr>
        <w:t xml:space="preserve"> from</w:t>
      </w:r>
      <w:r w:rsidR="00A96558">
        <w:rPr>
          <w:rFonts w:ascii="Georgia" w:hAnsi="Georgia"/>
        </w:rPr>
        <w:t xml:space="preserve"> the</w:t>
      </w:r>
      <w:r w:rsidRPr="00A96558">
        <w:rPr>
          <w:rFonts w:ascii="Georgia" w:hAnsi="Georgia"/>
        </w:rPr>
        <w:t xml:space="preserve"> local body or Nagar </w:t>
      </w:r>
      <w:proofErr w:type="spellStart"/>
      <w:r w:rsidRPr="00A96558">
        <w:rPr>
          <w:rFonts w:ascii="Georgia" w:hAnsi="Georgia"/>
        </w:rPr>
        <w:t>palika</w:t>
      </w:r>
      <w:proofErr w:type="spellEnd"/>
      <w:r w:rsidRPr="00A96558">
        <w:rPr>
          <w:rFonts w:ascii="Georgia" w:hAnsi="Georgia"/>
        </w:rPr>
        <w:t xml:space="preserve"> and create </w:t>
      </w:r>
      <w:r w:rsidR="00A96558">
        <w:rPr>
          <w:rFonts w:ascii="Georgia" w:hAnsi="Georgia"/>
        </w:rPr>
        <w:t xml:space="preserve">an equitable mortgage . This was </w:t>
      </w:r>
      <w:r w:rsidRPr="00A96558">
        <w:rPr>
          <w:rFonts w:ascii="Georgia" w:hAnsi="Georgia"/>
        </w:rPr>
        <w:t>accepted for refinance</w:t>
      </w:r>
      <w:r w:rsidR="00A96558">
        <w:rPr>
          <w:rFonts w:ascii="Georgia" w:hAnsi="Georgia"/>
        </w:rPr>
        <w:t>.</w:t>
      </w:r>
    </w:p>
    <w:p w:rsidR="00A263E8" w:rsidRPr="00A96558" w:rsidRDefault="00A263E8" w:rsidP="008275E8">
      <w:pPr>
        <w:pStyle w:val="Body"/>
        <w:numPr>
          <w:ilvl w:val="0"/>
          <w:numId w:val="40"/>
        </w:numPr>
        <w:tabs>
          <w:tab w:val="left" w:pos="1380"/>
        </w:tabs>
        <w:spacing w:line="360" w:lineRule="auto"/>
        <w:jc w:val="both"/>
        <w:rPr>
          <w:rFonts w:ascii="Georgia" w:hAnsi="Georgia"/>
        </w:rPr>
      </w:pPr>
      <w:r w:rsidRPr="00A96558">
        <w:rPr>
          <w:rFonts w:ascii="Georgia" w:hAnsi="Georgia"/>
        </w:rPr>
        <w:t xml:space="preserve">Use </w:t>
      </w:r>
      <w:proofErr w:type="spellStart"/>
      <w:r w:rsidRPr="00A96558">
        <w:rPr>
          <w:rFonts w:ascii="Georgia" w:hAnsi="Georgia"/>
          <w:b/>
          <w:bCs/>
        </w:rPr>
        <w:t>patta</w:t>
      </w:r>
      <w:proofErr w:type="spellEnd"/>
      <w:r w:rsidRPr="00A96558">
        <w:rPr>
          <w:rFonts w:ascii="Georgia" w:hAnsi="Georgia"/>
          <w:b/>
          <w:bCs/>
        </w:rPr>
        <w:t xml:space="preserve"> or LRC </w:t>
      </w:r>
      <w:r w:rsidRPr="00A96558">
        <w:rPr>
          <w:rFonts w:ascii="Georgia" w:hAnsi="Georgia"/>
        </w:rPr>
        <w:t>(La</w:t>
      </w:r>
      <w:r w:rsidR="00A96558">
        <w:rPr>
          <w:rFonts w:ascii="Georgia" w:hAnsi="Georgia"/>
        </w:rPr>
        <w:t xml:space="preserve">nd Right Certificate in </w:t>
      </w:r>
      <w:proofErr w:type="spellStart"/>
      <w:r w:rsidR="00A96558">
        <w:rPr>
          <w:rFonts w:ascii="Georgia" w:hAnsi="Georgia"/>
        </w:rPr>
        <w:t>Odisha</w:t>
      </w:r>
      <w:proofErr w:type="spellEnd"/>
      <w:r w:rsidR="00A96558">
        <w:rPr>
          <w:rFonts w:ascii="Georgia" w:hAnsi="Georgia"/>
        </w:rPr>
        <w:t>) to</w:t>
      </w:r>
      <w:r w:rsidRPr="00A96558">
        <w:rPr>
          <w:rFonts w:ascii="Georgia" w:hAnsi="Georgia"/>
        </w:rPr>
        <w:t xml:space="preserve"> create </w:t>
      </w:r>
      <w:r w:rsidR="00A96558">
        <w:rPr>
          <w:rFonts w:ascii="Georgia" w:hAnsi="Georgia"/>
        </w:rPr>
        <w:t xml:space="preserve">a mortgage and register it. While this was </w:t>
      </w:r>
      <w:r w:rsidRPr="00A96558">
        <w:rPr>
          <w:rFonts w:ascii="Georgia" w:hAnsi="Georgia"/>
        </w:rPr>
        <w:t>accepted</w:t>
      </w:r>
      <w:r w:rsidR="00A96558">
        <w:rPr>
          <w:rFonts w:ascii="Georgia" w:hAnsi="Georgia"/>
        </w:rPr>
        <w:t>, it needs to be checked if</w:t>
      </w:r>
      <w:r w:rsidRPr="00A96558">
        <w:rPr>
          <w:rFonts w:ascii="Georgia" w:hAnsi="Georgia"/>
        </w:rPr>
        <w:t xml:space="preserve"> refinance</w:t>
      </w:r>
      <w:r w:rsidR="00A96558">
        <w:rPr>
          <w:rFonts w:ascii="Georgia" w:hAnsi="Georgia"/>
        </w:rPr>
        <w:t xml:space="preserve"> would be available against such mortgage. While this would create an ‘</w:t>
      </w:r>
      <w:proofErr w:type="spellStart"/>
      <w:r w:rsidR="00A96558">
        <w:rPr>
          <w:rFonts w:ascii="Georgia" w:hAnsi="Georgia"/>
        </w:rPr>
        <w:t>encu</w:t>
      </w:r>
      <w:r w:rsidR="00E746B5">
        <w:rPr>
          <w:rFonts w:ascii="Georgia" w:hAnsi="Georgia"/>
        </w:rPr>
        <w:t>mberan</w:t>
      </w:r>
      <w:r w:rsidR="00A96558">
        <w:rPr>
          <w:rFonts w:ascii="Georgia" w:hAnsi="Georgia"/>
        </w:rPr>
        <w:t>ce</w:t>
      </w:r>
      <w:proofErr w:type="spellEnd"/>
      <w:r w:rsidR="00A96558">
        <w:rPr>
          <w:rFonts w:ascii="Georgia" w:hAnsi="Georgia"/>
        </w:rPr>
        <w:t xml:space="preserve">’ </w:t>
      </w:r>
      <w:r w:rsidR="00E227EB">
        <w:rPr>
          <w:rFonts w:ascii="Georgia" w:hAnsi="Georgia"/>
        </w:rPr>
        <w:t xml:space="preserve">in the </w:t>
      </w:r>
      <w:proofErr w:type="spellStart"/>
      <w:r w:rsidR="00E227EB">
        <w:rPr>
          <w:rFonts w:ascii="Georgia" w:hAnsi="Georgia"/>
        </w:rPr>
        <w:t>Encumberance</w:t>
      </w:r>
      <w:proofErr w:type="spellEnd"/>
      <w:r w:rsidR="00E227EB">
        <w:rPr>
          <w:rFonts w:ascii="Georgia" w:hAnsi="Georgia"/>
        </w:rPr>
        <w:t xml:space="preserve"> Certificate </w:t>
      </w:r>
      <w:r w:rsidR="00A96558">
        <w:rPr>
          <w:rFonts w:ascii="Georgia" w:hAnsi="Georgia"/>
        </w:rPr>
        <w:t xml:space="preserve">by not allowing </w:t>
      </w:r>
      <w:r w:rsidR="00E746B5">
        <w:rPr>
          <w:rFonts w:ascii="Georgia" w:hAnsi="Georgia"/>
        </w:rPr>
        <w:t>the client to take out another loan on the same property or sell it, it would not be ‘transferable’ in the real sense of the term – i.e., not allow the financial service provider to take the property over and dispose it off to recover a loan in the event of default.</w:t>
      </w:r>
    </w:p>
    <w:p w:rsidR="00A263E8" w:rsidRDefault="00575422" w:rsidP="00FD7631">
      <w:pPr>
        <w:pStyle w:val="Body"/>
        <w:numPr>
          <w:ilvl w:val="0"/>
          <w:numId w:val="40"/>
        </w:numPr>
        <w:tabs>
          <w:tab w:val="left" w:pos="1380"/>
        </w:tabs>
        <w:spacing w:line="360" w:lineRule="auto"/>
        <w:jc w:val="both"/>
        <w:rPr>
          <w:rFonts w:ascii="Georgia" w:hAnsi="Georgia"/>
        </w:rPr>
      </w:pPr>
      <w:r>
        <w:rPr>
          <w:rFonts w:ascii="Georgia" w:hAnsi="Georgia"/>
        </w:rPr>
        <w:t>Another innovative mechanism would be to g</w:t>
      </w:r>
      <w:r w:rsidR="00A263E8" w:rsidRPr="00A96558">
        <w:rPr>
          <w:rFonts w:ascii="Georgia" w:hAnsi="Georgia"/>
        </w:rPr>
        <w:t>et</w:t>
      </w:r>
      <w:r>
        <w:rPr>
          <w:rFonts w:ascii="Georgia" w:hAnsi="Georgia"/>
        </w:rPr>
        <w:t xml:space="preserve"> an</w:t>
      </w:r>
      <w:r w:rsidR="00A263E8" w:rsidRPr="00A96558">
        <w:rPr>
          <w:rFonts w:ascii="Georgia" w:hAnsi="Georgia"/>
        </w:rPr>
        <w:t xml:space="preserve"> </w:t>
      </w:r>
      <w:r>
        <w:rPr>
          <w:rFonts w:ascii="Georgia" w:hAnsi="Georgia"/>
        </w:rPr>
        <w:t>‘O</w:t>
      </w:r>
      <w:r w:rsidR="00A263E8" w:rsidRPr="00A96558">
        <w:rPr>
          <w:rFonts w:ascii="Georgia" w:hAnsi="Georgia"/>
        </w:rPr>
        <w:t>ccupancy certificate</w:t>
      </w:r>
      <w:r>
        <w:rPr>
          <w:rFonts w:ascii="Georgia" w:hAnsi="Georgia"/>
        </w:rPr>
        <w:t>’</w:t>
      </w:r>
      <w:r w:rsidR="00A263E8" w:rsidRPr="00A96558">
        <w:rPr>
          <w:rFonts w:ascii="Georgia" w:hAnsi="Georgia"/>
        </w:rPr>
        <w:t xml:space="preserve"> from </w:t>
      </w:r>
      <w:r>
        <w:rPr>
          <w:rFonts w:ascii="Georgia" w:hAnsi="Georgia"/>
        </w:rPr>
        <w:t xml:space="preserve">the </w:t>
      </w:r>
      <w:r w:rsidR="00A263E8" w:rsidRPr="00A96558">
        <w:rPr>
          <w:rFonts w:ascii="Georgia" w:hAnsi="Georgia"/>
        </w:rPr>
        <w:t xml:space="preserve">village </w:t>
      </w:r>
      <w:proofErr w:type="spellStart"/>
      <w:r w:rsidR="00A263E8" w:rsidRPr="00A96558">
        <w:rPr>
          <w:rFonts w:ascii="Georgia" w:hAnsi="Georgia"/>
        </w:rPr>
        <w:t>sarpanch</w:t>
      </w:r>
      <w:proofErr w:type="spellEnd"/>
      <w:r w:rsidR="00A263E8" w:rsidRPr="00A96558">
        <w:rPr>
          <w:rFonts w:ascii="Georgia" w:hAnsi="Georgia"/>
        </w:rPr>
        <w:t xml:space="preserve"> citing </w:t>
      </w:r>
      <w:r>
        <w:rPr>
          <w:rFonts w:ascii="Georgia" w:hAnsi="Georgia"/>
        </w:rPr>
        <w:t xml:space="preserve">that the homeowner had </w:t>
      </w:r>
      <w:r w:rsidR="00A263E8" w:rsidRPr="00A96558">
        <w:rPr>
          <w:rFonts w:ascii="Georgia" w:hAnsi="Georgia"/>
        </w:rPr>
        <w:t>liv</w:t>
      </w:r>
      <w:r>
        <w:rPr>
          <w:rFonts w:ascii="Georgia" w:hAnsi="Georgia"/>
        </w:rPr>
        <w:t>ed</w:t>
      </w:r>
      <w:r w:rsidR="00A263E8" w:rsidRPr="00A96558">
        <w:rPr>
          <w:rFonts w:ascii="Georgia" w:hAnsi="Georgia"/>
        </w:rPr>
        <w:t xml:space="preserve"> there for x number of years, create </w:t>
      </w:r>
      <w:r>
        <w:rPr>
          <w:rFonts w:ascii="Georgia" w:hAnsi="Georgia"/>
        </w:rPr>
        <w:t xml:space="preserve">a </w:t>
      </w:r>
      <w:r w:rsidR="00A263E8" w:rsidRPr="00A96558">
        <w:rPr>
          <w:rFonts w:ascii="Georgia" w:hAnsi="Georgia"/>
          <w:b/>
          <w:bCs/>
        </w:rPr>
        <w:t xml:space="preserve">gift deed </w:t>
      </w:r>
      <w:r w:rsidR="00A263E8" w:rsidRPr="00A96558">
        <w:rPr>
          <w:rFonts w:ascii="Georgia" w:hAnsi="Georgia"/>
        </w:rPr>
        <w:t>detailing borders of property and photos of donor-</w:t>
      </w:r>
      <w:proofErr w:type="spellStart"/>
      <w:r w:rsidR="00A263E8" w:rsidRPr="00A96558">
        <w:rPr>
          <w:rFonts w:ascii="Georgia" w:hAnsi="Georgia"/>
        </w:rPr>
        <w:t>donee</w:t>
      </w:r>
      <w:proofErr w:type="spellEnd"/>
      <w:r w:rsidR="00A263E8" w:rsidRPr="00A96558">
        <w:rPr>
          <w:rFonts w:ascii="Georgia" w:hAnsi="Georgia"/>
        </w:rPr>
        <w:t xml:space="preserve">. </w:t>
      </w:r>
      <w:r>
        <w:rPr>
          <w:rFonts w:ascii="Georgia" w:hAnsi="Georgia"/>
        </w:rPr>
        <w:t>This deed could then be registered</w:t>
      </w:r>
      <w:r w:rsidR="00A263E8" w:rsidRPr="00A96558">
        <w:rPr>
          <w:rFonts w:ascii="Georgia" w:hAnsi="Georgia"/>
        </w:rPr>
        <w:t xml:space="preserve"> and </w:t>
      </w:r>
      <w:r>
        <w:rPr>
          <w:rFonts w:ascii="Georgia" w:hAnsi="Georgia"/>
        </w:rPr>
        <w:t xml:space="preserve">a mortgage </w:t>
      </w:r>
      <w:r w:rsidR="00A263E8" w:rsidRPr="00A96558">
        <w:rPr>
          <w:rFonts w:ascii="Georgia" w:hAnsi="Georgia"/>
        </w:rPr>
        <w:t>create</w:t>
      </w:r>
      <w:r>
        <w:rPr>
          <w:rFonts w:ascii="Georgia" w:hAnsi="Georgia"/>
        </w:rPr>
        <w:t>d</w:t>
      </w:r>
      <w:r w:rsidR="00A263E8" w:rsidRPr="00A96558">
        <w:rPr>
          <w:rFonts w:ascii="Georgia" w:hAnsi="Georgia"/>
        </w:rPr>
        <w:t>. (</w:t>
      </w:r>
      <w:r w:rsidR="00A263E8" w:rsidRPr="00A96558">
        <w:rPr>
          <w:rFonts w:ascii="Georgia" w:hAnsi="Georgia"/>
          <w:i/>
          <w:iCs/>
        </w:rPr>
        <w:t>I</w:t>
      </w:r>
      <w:r>
        <w:rPr>
          <w:rFonts w:ascii="Georgia" w:hAnsi="Georgia"/>
          <w:i/>
          <w:iCs/>
        </w:rPr>
        <w:t>t would be i</w:t>
      </w:r>
      <w:r w:rsidR="00A263E8" w:rsidRPr="00A96558">
        <w:rPr>
          <w:rFonts w:ascii="Georgia" w:hAnsi="Georgia"/>
          <w:i/>
          <w:iCs/>
        </w:rPr>
        <w:t>mportant to do this only within an MFI relationship</w:t>
      </w:r>
      <w:r w:rsidR="004367D6">
        <w:rPr>
          <w:rFonts w:ascii="Georgia" w:hAnsi="Georgia"/>
          <w:i/>
          <w:iCs/>
        </w:rPr>
        <w:t xml:space="preserve"> where the institution is</w:t>
      </w:r>
      <w:r>
        <w:rPr>
          <w:rFonts w:ascii="Georgia" w:hAnsi="Georgia"/>
          <w:i/>
          <w:iCs/>
        </w:rPr>
        <w:t xml:space="preserve"> aware of the members in the community</w:t>
      </w:r>
      <w:r w:rsidR="00A263E8" w:rsidRPr="00A96558">
        <w:rPr>
          <w:rFonts w:ascii="Georgia" w:hAnsi="Georgia"/>
          <w:i/>
          <w:iCs/>
        </w:rPr>
        <w:t xml:space="preserve">, so </w:t>
      </w:r>
      <w:r w:rsidR="00344143">
        <w:rPr>
          <w:rFonts w:ascii="Georgia" w:hAnsi="Georgia"/>
          <w:i/>
          <w:iCs/>
        </w:rPr>
        <w:t xml:space="preserve">there is no scope </w:t>
      </w:r>
      <w:proofErr w:type="gramStart"/>
      <w:r w:rsidR="00344143">
        <w:rPr>
          <w:rFonts w:ascii="Georgia" w:hAnsi="Georgia"/>
          <w:i/>
          <w:iCs/>
        </w:rPr>
        <w:t>for  misuse</w:t>
      </w:r>
      <w:proofErr w:type="gramEnd"/>
      <w:r w:rsidR="00FD7631">
        <w:rPr>
          <w:rFonts w:ascii="Georgia" w:hAnsi="Georgia"/>
        </w:rPr>
        <w:t xml:space="preserve">.) </w:t>
      </w:r>
      <w:r w:rsidR="00FD7631" w:rsidRPr="00FD7631">
        <w:rPr>
          <w:rFonts w:ascii="Georgia" w:hAnsi="Georgia"/>
        </w:rPr>
        <w:t>This may be acceptable to NHB</w:t>
      </w:r>
      <w:r w:rsidR="004367D6">
        <w:rPr>
          <w:rFonts w:ascii="Georgia" w:hAnsi="Georgia"/>
        </w:rPr>
        <w:t>,</w:t>
      </w:r>
      <w:r w:rsidR="00FD7631" w:rsidRPr="00FD7631">
        <w:rPr>
          <w:rFonts w:ascii="Georgia" w:hAnsi="Georgia"/>
        </w:rPr>
        <w:t xml:space="preserve"> as a title deed would be made available as security</w:t>
      </w:r>
      <w:r w:rsidR="00BA2A63">
        <w:rPr>
          <w:rFonts w:ascii="Georgia" w:hAnsi="Georgia"/>
        </w:rPr>
        <w:t>.</w:t>
      </w:r>
    </w:p>
    <w:p w:rsidR="004367D6" w:rsidRDefault="004367D6" w:rsidP="004367D6">
      <w:pPr>
        <w:pStyle w:val="Body"/>
        <w:tabs>
          <w:tab w:val="left" w:pos="1380"/>
        </w:tabs>
        <w:spacing w:line="360" w:lineRule="auto"/>
        <w:ind w:left="360"/>
        <w:jc w:val="both"/>
        <w:rPr>
          <w:rFonts w:ascii="Georgia" w:hAnsi="Georgia"/>
        </w:rPr>
      </w:pPr>
      <w:r>
        <w:rPr>
          <w:rFonts w:ascii="Georgia" w:hAnsi="Georgia"/>
        </w:rPr>
        <w:lastRenderedPageBreak/>
        <w:t xml:space="preserve">The above solutions supported by a personal guarantor in the client’s community would strengthen the credit lending mechanism and increase tendency for prompt repayment. </w:t>
      </w:r>
    </w:p>
    <w:p w:rsidR="00F612B7" w:rsidRDefault="00F612B7" w:rsidP="00C84E1B">
      <w:pPr>
        <w:pStyle w:val="Body"/>
        <w:tabs>
          <w:tab w:val="left" w:pos="1380"/>
        </w:tabs>
        <w:spacing w:line="360" w:lineRule="auto"/>
        <w:jc w:val="both"/>
        <w:rPr>
          <w:rFonts w:ascii="Georgia" w:hAnsi="Georgia"/>
        </w:rPr>
      </w:pPr>
      <w:r>
        <w:rPr>
          <w:rFonts w:ascii="Georgia" w:hAnsi="Georgia"/>
        </w:rPr>
        <w:t>Institutions</w:t>
      </w:r>
      <w:r w:rsidR="00344143">
        <w:rPr>
          <w:rFonts w:ascii="Georgia" w:hAnsi="Georgia"/>
        </w:rPr>
        <w:t xml:space="preserve"> that were using the above methods of alternate security </w:t>
      </w:r>
      <w:r w:rsidR="00A064C7">
        <w:rPr>
          <w:rFonts w:ascii="Georgia" w:hAnsi="Georgia"/>
        </w:rPr>
        <w:t xml:space="preserve">were managing their risk by limiting the percentage of loans given to households with non-transferable title, being aware of location-wise concentration of risk, co-originating through Microfinance Institutions and sharing benefits as well as risks with them. </w:t>
      </w:r>
      <w:proofErr w:type="spellStart"/>
      <w:r w:rsidR="00A064C7">
        <w:rPr>
          <w:rFonts w:ascii="Georgia" w:hAnsi="Georgia"/>
        </w:rPr>
        <w:t>Ujjivan</w:t>
      </w:r>
      <w:proofErr w:type="spellEnd"/>
      <w:r w:rsidR="00A064C7">
        <w:rPr>
          <w:rFonts w:ascii="Georgia" w:hAnsi="Georgia"/>
        </w:rPr>
        <w:t xml:space="preserve"> Small Finance bank treats loans without proper mortgage as ‘Home Equity’ Loans and does not consider them under individual housing loans.</w:t>
      </w:r>
    </w:p>
    <w:p w:rsidR="00A064C7" w:rsidRDefault="00C84E1B" w:rsidP="00E864B3">
      <w:pPr>
        <w:pStyle w:val="Heading1"/>
        <w:spacing w:before="0"/>
      </w:pPr>
      <w:bookmarkStart w:id="17" w:name="_Toc59470059"/>
      <w:r>
        <w:t>Incremental Build Product Guidelines</w:t>
      </w:r>
      <w:bookmarkEnd w:id="17"/>
      <w:r>
        <w:t xml:space="preserve"> </w:t>
      </w:r>
    </w:p>
    <w:p w:rsidR="00C84E1B" w:rsidRDefault="00C84E1B" w:rsidP="00C84E1B"/>
    <w:p w:rsidR="00C84E1B" w:rsidRDefault="00C84E1B" w:rsidP="008275E8">
      <w:pPr>
        <w:spacing w:line="360" w:lineRule="auto"/>
        <w:jc w:val="both"/>
        <w:rPr>
          <w:rFonts w:ascii="Georgia" w:eastAsia="Calibri" w:hAnsi="Georgia" w:cs="Calibri"/>
          <w:color w:val="000000"/>
          <w:sz w:val="22"/>
          <w:szCs w:val="22"/>
          <w:u w:color="000000"/>
          <w:lang w:val="en-IN" w:eastAsia="en-IN"/>
        </w:rPr>
      </w:pPr>
      <w:r w:rsidRPr="00C84E1B">
        <w:rPr>
          <w:rFonts w:ascii="Georgia" w:eastAsia="Calibri" w:hAnsi="Georgia" w:cs="Calibri"/>
          <w:color w:val="000000"/>
          <w:sz w:val="22"/>
          <w:szCs w:val="22"/>
          <w:u w:color="000000"/>
          <w:lang w:val="en-IN" w:eastAsia="en-IN"/>
        </w:rPr>
        <w:t xml:space="preserve">Roughly 70% of the world’s population in developing countries access shelter </w:t>
      </w:r>
      <w:proofErr w:type="gramStart"/>
      <w:r w:rsidRPr="00C84E1B">
        <w:rPr>
          <w:rFonts w:ascii="Georgia" w:eastAsia="Calibri" w:hAnsi="Georgia" w:cs="Calibri"/>
          <w:color w:val="000000"/>
          <w:sz w:val="22"/>
          <w:szCs w:val="22"/>
          <w:u w:color="000000"/>
          <w:lang w:val="en-IN" w:eastAsia="en-IN"/>
        </w:rPr>
        <w:t>through  self</w:t>
      </w:r>
      <w:proofErr w:type="gramEnd"/>
      <w:r w:rsidRPr="00C84E1B">
        <w:rPr>
          <w:rFonts w:ascii="Georgia" w:eastAsia="Calibri" w:hAnsi="Georgia" w:cs="Calibri"/>
          <w:color w:val="000000"/>
          <w:sz w:val="22"/>
          <w:szCs w:val="22"/>
          <w:u w:color="000000"/>
          <w:lang w:val="en-IN" w:eastAsia="en-IN"/>
        </w:rPr>
        <w:t>-built ‘incremental’ or ‘progressive’ housing.  (Ferguson, 2003)</w:t>
      </w:r>
      <w:r>
        <w:rPr>
          <w:rFonts w:ascii="Georgia" w:eastAsia="Calibri" w:hAnsi="Georgia" w:cs="Calibri"/>
          <w:color w:val="000000"/>
          <w:sz w:val="22"/>
          <w:szCs w:val="22"/>
          <w:u w:color="000000"/>
          <w:lang w:val="en-IN" w:eastAsia="en-IN"/>
        </w:rPr>
        <w:t xml:space="preserve">  According to Micro Home Solutions</w:t>
      </w:r>
      <w:r w:rsidR="00FE6B75">
        <w:rPr>
          <w:rFonts w:ascii="Georgia" w:eastAsia="Calibri" w:hAnsi="Georgia" w:cs="Calibri"/>
          <w:color w:val="000000"/>
          <w:sz w:val="22"/>
          <w:szCs w:val="22"/>
          <w:u w:color="000000"/>
          <w:lang w:val="en-IN" w:eastAsia="en-IN"/>
        </w:rPr>
        <w:t>, in India</w:t>
      </w:r>
      <w:r>
        <w:rPr>
          <w:rFonts w:ascii="Georgia" w:eastAsia="Calibri" w:hAnsi="Georgia" w:cs="Calibri"/>
          <w:color w:val="000000"/>
          <w:sz w:val="22"/>
          <w:szCs w:val="22"/>
          <w:u w:color="000000"/>
          <w:lang w:val="en-IN" w:eastAsia="en-IN"/>
        </w:rPr>
        <w:t xml:space="preserve"> owners of incrementally built houses with income levels of less than Rs.15</w:t>
      </w:r>
      <w:proofErr w:type="gramStart"/>
      <w:r>
        <w:rPr>
          <w:rFonts w:ascii="Georgia" w:eastAsia="Calibri" w:hAnsi="Georgia" w:cs="Calibri"/>
          <w:color w:val="000000"/>
          <w:sz w:val="22"/>
          <w:szCs w:val="22"/>
          <w:u w:color="000000"/>
          <w:lang w:val="en-IN" w:eastAsia="en-IN"/>
        </w:rPr>
        <w:t>,000</w:t>
      </w:r>
      <w:proofErr w:type="gramEnd"/>
      <w:r>
        <w:rPr>
          <w:rFonts w:ascii="Georgia" w:eastAsia="Calibri" w:hAnsi="Georgia" w:cs="Calibri"/>
          <w:color w:val="000000"/>
          <w:sz w:val="22"/>
          <w:szCs w:val="22"/>
          <w:u w:color="000000"/>
          <w:lang w:val="en-IN" w:eastAsia="en-IN"/>
        </w:rPr>
        <w:t xml:space="preserve"> represented nearly 40% of the population</w:t>
      </w:r>
      <w:r w:rsidR="00386C6A">
        <w:rPr>
          <w:rFonts w:ascii="Georgia" w:eastAsia="Calibri" w:hAnsi="Georgia" w:cs="Calibri"/>
          <w:color w:val="000000"/>
          <w:sz w:val="22"/>
          <w:szCs w:val="22"/>
          <w:u w:color="000000"/>
          <w:lang w:val="en-IN" w:eastAsia="en-IN"/>
        </w:rPr>
        <w:t xml:space="preserve"> of Tier II and Tier III cities.</w:t>
      </w:r>
      <w:r>
        <w:rPr>
          <w:rFonts w:ascii="Georgia" w:eastAsia="Calibri" w:hAnsi="Georgia" w:cs="Calibri"/>
          <w:color w:val="000000"/>
          <w:sz w:val="22"/>
          <w:szCs w:val="22"/>
          <w:u w:color="000000"/>
          <w:lang w:val="en-IN" w:eastAsia="en-IN"/>
        </w:rPr>
        <w:t xml:space="preserve"> </w:t>
      </w:r>
    </w:p>
    <w:p w:rsidR="00FE6B75" w:rsidRDefault="00FE6B75" w:rsidP="008275E8">
      <w:pPr>
        <w:spacing w:line="360" w:lineRule="auto"/>
        <w:jc w:val="both"/>
        <w:rPr>
          <w:rFonts w:ascii="Georgia" w:eastAsia="Calibri" w:hAnsi="Georgia" w:cs="Calibri"/>
          <w:color w:val="000000"/>
          <w:sz w:val="22"/>
          <w:szCs w:val="22"/>
          <w:u w:color="000000"/>
          <w:lang w:val="en-IN" w:eastAsia="en-IN"/>
        </w:rPr>
      </w:pPr>
    </w:p>
    <w:p w:rsidR="00C84E1B" w:rsidRDefault="00B9161E" w:rsidP="008275E8">
      <w:pPr>
        <w:spacing w:line="360" w:lineRule="auto"/>
        <w:jc w:val="both"/>
        <w:rPr>
          <w:rFonts w:ascii="Georgia" w:hAnsi="Georgia"/>
          <w:sz w:val="22"/>
          <w:szCs w:val="22"/>
          <w:lang w:val="en-IN"/>
        </w:rPr>
      </w:pPr>
      <w:r w:rsidRPr="00B9161E">
        <w:rPr>
          <w:rFonts w:ascii="Georgia" w:hAnsi="Georgia"/>
          <w:sz w:val="22"/>
          <w:szCs w:val="22"/>
          <w:lang w:val="en-IN"/>
        </w:rPr>
        <w:t>The kind of Incremental Build promoted by Habitat for Humanity</w:t>
      </w:r>
      <w:r>
        <w:rPr>
          <w:rFonts w:ascii="Georgia" w:hAnsi="Georgia"/>
          <w:sz w:val="22"/>
          <w:szCs w:val="22"/>
          <w:lang w:val="en-IN"/>
        </w:rPr>
        <w:t xml:space="preserve"> however is</w:t>
      </w:r>
      <w:r w:rsidRPr="00B9161E">
        <w:rPr>
          <w:rFonts w:ascii="Georgia" w:hAnsi="Georgia"/>
          <w:sz w:val="22"/>
          <w:szCs w:val="22"/>
          <w:lang w:val="en-IN"/>
        </w:rPr>
        <w:t xml:space="preserve"> the improvement or construction</w:t>
      </w:r>
      <w:r>
        <w:rPr>
          <w:rFonts w:ascii="Georgia" w:hAnsi="Georgia"/>
          <w:sz w:val="22"/>
          <w:szCs w:val="22"/>
          <w:lang w:val="en-IN"/>
        </w:rPr>
        <w:t xml:space="preserve"> of a home</w:t>
      </w:r>
      <w:r w:rsidRPr="00B9161E">
        <w:rPr>
          <w:rFonts w:ascii="Georgia" w:hAnsi="Georgia"/>
          <w:sz w:val="22"/>
          <w:szCs w:val="22"/>
          <w:lang w:val="en-IN"/>
        </w:rPr>
        <w:t xml:space="preserve"> </w:t>
      </w:r>
      <w:r w:rsidR="00CB7ABF">
        <w:rPr>
          <w:rFonts w:ascii="Georgia" w:hAnsi="Georgia"/>
          <w:sz w:val="22"/>
          <w:szCs w:val="22"/>
          <w:lang w:val="en-IN"/>
        </w:rPr>
        <w:t xml:space="preserve">which is </w:t>
      </w:r>
      <w:r w:rsidRPr="00B9161E">
        <w:rPr>
          <w:rFonts w:ascii="Georgia" w:hAnsi="Georgia"/>
          <w:sz w:val="22"/>
          <w:szCs w:val="22"/>
          <w:lang w:val="en-IN"/>
        </w:rPr>
        <w:t>done in phases, with each phase logically co</w:t>
      </w:r>
      <w:r w:rsidR="00CB7ABF">
        <w:rPr>
          <w:rFonts w:ascii="Georgia" w:hAnsi="Georgia"/>
          <w:sz w:val="22"/>
          <w:szCs w:val="22"/>
          <w:lang w:val="en-IN"/>
        </w:rPr>
        <w:t>mpleted, so that it can be used by the household.</w:t>
      </w:r>
    </w:p>
    <w:p w:rsidR="00CB7ABF" w:rsidRDefault="00CB7ABF" w:rsidP="008275E8">
      <w:pPr>
        <w:spacing w:line="360" w:lineRule="auto"/>
        <w:jc w:val="both"/>
        <w:rPr>
          <w:rFonts w:ascii="Georgia" w:hAnsi="Georgia"/>
          <w:sz w:val="22"/>
          <w:szCs w:val="22"/>
          <w:lang w:val="en-IN"/>
        </w:rPr>
      </w:pPr>
    </w:p>
    <w:p w:rsidR="00B77AF3" w:rsidRDefault="00CB7ABF" w:rsidP="008275E8">
      <w:pPr>
        <w:spacing w:line="360" w:lineRule="auto"/>
        <w:jc w:val="both"/>
        <w:rPr>
          <w:rFonts w:ascii="Georgia" w:hAnsi="Georgia"/>
          <w:sz w:val="22"/>
          <w:szCs w:val="22"/>
          <w:lang w:val="en-IN"/>
        </w:rPr>
      </w:pPr>
      <w:r>
        <w:rPr>
          <w:rFonts w:ascii="Georgia" w:hAnsi="Georgia"/>
          <w:sz w:val="22"/>
          <w:szCs w:val="22"/>
          <w:lang w:val="en-IN"/>
        </w:rPr>
        <w:t>Habitat for Humanity uses the 8 Ps of marketing – Population, Place, Price, Product, Promotion, Personnel, Process and Positioning to define the product.</w:t>
      </w:r>
      <w:r w:rsidR="00B67C4E">
        <w:rPr>
          <w:rFonts w:ascii="Georgia" w:hAnsi="Georgia"/>
          <w:sz w:val="22"/>
          <w:szCs w:val="22"/>
          <w:lang w:val="en-IN"/>
        </w:rPr>
        <w:t xml:space="preserve"> </w:t>
      </w:r>
    </w:p>
    <w:p w:rsidR="00B77AF3" w:rsidRPr="0058647C" w:rsidRDefault="00B77AF3" w:rsidP="0058647C">
      <w:pPr>
        <w:pStyle w:val="Heading2"/>
        <w:rPr>
          <w:sz w:val="28"/>
        </w:rPr>
      </w:pPr>
      <w:bookmarkStart w:id="18" w:name="_Toc59470060"/>
      <w:proofErr w:type="spellStart"/>
      <w:r w:rsidRPr="0058647C">
        <w:rPr>
          <w:sz w:val="28"/>
        </w:rPr>
        <w:t>Housing</w:t>
      </w:r>
      <w:proofErr w:type="spellEnd"/>
      <w:r w:rsidRPr="0058647C">
        <w:rPr>
          <w:sz w:val="28"/>
        </w:rPr>
        <w:t xml:space="preserve"> </w:t>
      </w:r>
      <w:proofErr w:type="spellStart"/>
      <w:r w:rsidRPr="0058647C">
        <w:rPr>
          <w:sz w:val="28"/>
        </w:rPr>
        <w:t>Microfinance</w:t>
      </w:r>
      <w:proofErr w:type="spellEnd"/>
      <w:r w:rsidRPr="0058647C">
        <w:rPr>
          <w:sz w:val="28"/>
        </w:rPr>
        <w:t xml:space="preserve"> – </w:t>
      </w:r>
      <w:proofErr w:type="spellStart"/>
      <w:r w:rsidRPr="0058647C">
        <w:rPr>
          <w:sz w:val="28"/>
        </w:rPr>
        <w:t>Unsecured</w:t>
      </w:r>
      <w:proofErr w:type="spellEnd"/>
      <w:r w:rsidRPr="0058647C">
        <w:rPr>
          <w:sz w:val="28"/>
        </w:rPr>
        <w:t xml:space="preserve"> Home </w:t>
      </w:r>
      <w:proofErr w:type="spellStart"/>
      <w:r w:rsidRPr="0058647C">
        <w:rPr>
          <w:sz w:val="28"/>
        </w:rPr>
        <w:t>Improvement</w:t>
      </w:r>
      <w:proofErr w:type="spellEnd"/>
      <w:r w:rsidRPr="0058647C">
        <w:rPr>
          <w:sz w:val="28"/>
        </w:rPr>
        <w:t xml:space="preserve"> </w:t>
      </w:r>
      <w:proofErr w:type="spellStart"/>
      <w:r w:rsidRPr="0058647C">
        <w:rPr>
          <w:sz w:val="28"/>
        </w:rPr>
        <w:t>Loan</w:t>
      </w:r>
      <w:proofErr w:type="spellEnd"/>
      <w:r w:rsidRPr="0058647C">
        <w:rPr>
          <w:sz w:val="28"/>
        </w:rPr>
        <w:t xml:space="preserve"> Product</w:t>
      </w:r>
      <w:bookmarkEnd w:id="18"/>
    </w:p>
    <w:p w:rsidR="00B77AF3" w:rsidRDefault="00B77AF3" w:rsidP="00CB7ABF">
      <w:pPr>
        <w:spacing w:line="360" w:lineRule="auto"/>
        <w:rPr>
          <w:rFonts w:ascii="Georgia" w:hAnsi="Georgia"/>
          <w:sz w:val="22"/>
          <w:szCs w:val="22"/>
          <w:lang w:val="en-IN"/>
        </w:rPr>
      </w:pPr>
    </w:p>
    <w:p w:rsidR="00B67C4E" w:rsidRDefault="00B67C4E" w:rsidP="008275E8">
      <w:pPr>
        <w:spacing w:line="360" w:lineRule="auto"/>
        <w:jc w:val="both"/>
        <w:rPr>
          <w:rFonts w:ascii="Georgia" w:hAnsi="Georgia"/>
          <w:sz w:val="22"/>
          <w:szCs w:val="22"/>
          <w:lang w:val="en-IN"/>
        </w:rPr>
      </w:pPr>
      <w:r>
        <w:rPr>
          <w:rFonts w:ascii="Georgia" w:hAnsi="Georgia"/>
          <w:sz w:val="22"/>
          <w:szCs w:val="22"/>
          <w:lang w:val="en-IN"/>
        </w:rPr>
        <w:t xml:space="preserve">Detailed below are the recommended product features for Housing Microfinance, based on the market assessment from the client surveys and the stakeholder interviews. </w:t>
      </w:r>
    </w:p>
    <w:p w:rsidR="00B67C4E" w:rsidRDefault="00B67C4E" w:rsidP="00CB7ABF">
      <w:pPr>
        <w:spacing w:line="360" w:lineRule="auto"/>
        <w:rPr>
          <w:rFonts w:ascii="Georgia" w:hAnsi="Georgia"/>
          <w:sz w:val="22"/>
          <w:szCs w:val="22"/>
          <w:lang w:val="en-IN"/>
        </w:rPr>
      </w:pPr>
    </w:p>
    <w:tbl>
      <w:tblPr>
        <w:tblStyle w:val="LightList"/>
        <w:tblW w:w="5000" w:type="pct"/>
        <w:tblLook w:val="0420" w:firstRow="1" w:lastRow="0" w:firstColumn="0" w:lastColumn="0" w:noHBand="0" w:noVBand="1"/>
      </w:tblPr>
      <w:tblGrid>
        <w:gridCol w:w="1698"/>
        <w:gridCol w:w="4215"/>
        <w:gridCol w:w="4275"/>
      </w:tblGrid>
      <w:tr w:rsidR="00B67C4E" w:rsidRPr="00B67C4E" w:rsidTr="00B67C4E">
        <w:trPr>
          <w:cnfStyle w:val="100000000000" w:firstRow="1" w:lastRow="0" w:firstColumn="0" w:lastColumn="0" w:oddVBand="0" w:evenVBand="0" w:oddHBand="0" w:evenHBand="0" w:firstRowFirstColumn="0" w:firstRowLastColumn="0" w:lastRowFirstColumn="0" w:lastRowLastColumn="0"/>
          <w:trHeight w:val="597"/>
        </w:trPr>
        <w:tc>
          <w:tcPr>
            <w:tcW w:w="833" w:type="pct"/>
            <w:hideMark/>
          </w:tcPr>
          <w:p w:rsidR="00A263E8" w:rsidRPr="00B67C4E" w:rsidRDefault="00B67C4E" w:rsidP="00B67C4E">
            <w:pPr>
              <w:spacing w:line="360" w:lineRule="auto"/>
              <w:jc w:val="center"/>
              <w:rPr>
                <w:rFonts w:ascii="Georgia" w:hAnsi="Georgia"/>
                <w:sz w:val="18"/>
                <w:szCs w:val="18"/>
                <w:lang w:val="en-IN"/>
              </w:rPr>
            </w:pPr>
            <w:r w:rsidRPr="00B67C4E">
              <w:rPr>
                <w:rFonts w:ascii="Georgia" w:hAnsi="Georgia"/>
                <w:sz w:val="18"/>
                <w:szCs w:val="18"/>
                <w:lang w:val="en-IN"/>
              </w:rPr>
              <w:t>Product features</w:t>
            </w:r>
          </w:p>
        </w:tc>
        <w:tc>
          <w:tcPr>
            <w:tcW w:w="2068" w:type="pct"/>
            <w:hideMark/>
          </w:tcPr>
          <w:p w:rsidR="00A263E8" w:rsidRPr="00B67C4E" w:rsidRDefault="00B67C4E" w:rsidP="00B67C4E">
            <w:pPr>
              <w:spacing w:line="360" w:lineRule="auto"/>
              <w:jc w:val="center"/>
              <w:rPr>
                <w:rFonts w:ascii="Georgia" w:hAnsi="Georgia"/>
                <w:sz w:val="18"/>
                <w:szCs w:val="18"/>
                <w:lang w:val="en-IN"/>
              </w:rPr>
            </w:pPr>
            <w:r w:rsidRPr="00B67C4E">
              <w:rPr>
                <w:rFonts w:ascii="Georgia" w:hAnsi="Georgia"/>
                <w:sz w:val="18"/>
                <w:szCs w:val="18"/>
                <w:lang w:val="en-IN"/>
              </w:rPr>
              <w:t>For Home Improvement or Extension</w:t>
            </w:r>
          </w:p>
        </w:tc>
        <w:tc>
          <w:tcPr>
            <w:tcW w:w="2098" w:type="pct"/>
            <w:hideMark/>
          </w:tcPr>
          <w:p w:rsidR="00A263E8" w:rsidRPr="00B67C4E" w:rsidRDefault="00B67C4E" w:rsidP="00B67C4E">
            <w:pPr>
              <w:spacing w:line="360" w:lineRule="auto"/>
              <w:jc w:val="center"/>
              <w:rPr>
                <w:rFonts w:ascii="Georgia" w:hAnsi="Georgia"/>
                <w:sz w:val="18"/>
                <w:szCs w:val="18"/>
                <w:lang w:val="en-IN"/>
              </w:rPr>
            </w:pPr>
            <w:r w:rsidRPr="00B67C4E">
              <w:rPr>
                <w:rFonts w:ascii="Georgia" w:hAnsi="Georgia"/>
                <w:sz w:val="18"/>
                <w:szCs w:val="18"/>
                <w:lang w:val="en-IN"/>
              </w:rPr>
              <w:t>Remarks</w:t>
            </w:r>
          </w:p>
        </w:tc>
      </w:tr>
      <w:tr w:rsidR="00B67C4E" w:rsidRPr="00B67C4E" w:rsidTr="00B67C4E">
        <w:trPr>
          <w:cnfStyle w:val="000000100000" w:firstRow="0" w:lastRow="0" w:firstColumn="0" w:lastColumn="0" w:oddVBand="0" w:evenVBand="0" w:oddHBand="1" w:evenHBand="0" w:firstRowFirstColumn="0" w:firstRowLastColumn="0" w:lastRowFirstColumn="0" w:lastRowLastColumn="0"/>
          <w:trHeight w:val="791"/>
        </w:trPr>
        <w:tc>
          <w:tcPr>
            <w:tcW w:w="833"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Purpose</w:t>
            </w:r>
          </w:p>
        </w:tc>
        <w:tc>
          <w:tcPr>
            <w:tcW w:w="2068" w:type="pct"/>
            <w:hideMark/>
          </w:tcPr>
          <w:p w:rsidR="00B67C4E"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a) Home Improvements or Extension – in phases</w:t>
            </w:r>
          </w:p>
          <w:p w:rsidR="00B67C4E"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b) Finishing of house (plastering, painting)</w:t>
            </w:r>
          </w:p>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c) Gap funding, if subsidy is available</w:t>
            </w:r>
          </w:p>
        </w:tc>
        <w:tc>
          <w:tcPr>
            <w:tcW w:w="209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Found to be more successful in a) Small home improvements and b) for finishing after construction is complete.</w:t>
            </w:r>
          </w:p>
        </w:tc>
      </w:tr>
      <w:tr w:rsidR="00B67C4E" w:rsidRPr="00B67C4E" w:rsidTr="00B67C4E">
        <w:trPr>
          <w:trHeight w:val="794"/>
        </w:trPr>
        <w:tc>
          <w:tcPr>
            <w:tcW w:w="833"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Population</w:t>
            </w:r>
          </w:p>
        </w:tc>
        <w:tc>
          <w:tcPr>
            <w:tcW w:w="2068" w:type="pct"/>
            <w:hideMark/>
          </w:tcPr>
          <w:p w:rsidR="00B67C4E"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Complete 1</w:t>
            </w:r>
            <w:r w:rsidRPr="00B67C4E">
              <w:rPr>
                <w:rFonts w:ascii="Georgia" w:hAnsi="Georgia"/>
                <w:sz w:val="18"/>
                <w:szCs w:val="18"/>
                <w:vertAlign w:val="superscript"/>
                <w:lang w:val="en-IN"/>
              </w:rPr>
              <w:t>st</w:t>
            </w:r>
            <w:r w:rsidRPr="00B67C4E">
              <w:rPr>
                <w:rFonts w:ascii="Georgia" w:hAnsi="Georgia"/>
                <w:sz w:val="18"/>
                <w:szCs w:val="18"/>
                <w:lang w:val="en-IN"/>
              </w:rPr>
              <w:t xml:space="preserve"> cycle -  known client</w:t>
            </w:r>
          </w:p>
          <w:p w:rsidR="00B67C4E"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 xml:space="preserve">Housing Repayment capacity @15% Monthly Income; </w:t>
            </w:r>
          </w:p>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lastRenderedPageBreak/>
              <w:t>Monthly income of Rs.20,000 or more</w:t>
            </w:r>
          </w:p>
        </w:tc>
        <w:tc>
          <w:tcPr>
            <w:tcW w:w="2098" w:type="pct"/>
            <w:hideMark/>
          </w:tcPr>
          <w:p w:rsidR="00B67C4E"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lastRenderedPageBreak/>
              <w:t>Similar to microfinance</w:t>
            </w:r>
          </w:p>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 xml:space="preserve">15% conservative, assuming there will be at least 1 other microfinance loan (30% Monthly Income is </w:t>
            </w:r>
            <w:r w:rsidRPr="00B67C4E">
              <w:rPr>
                <w:rFonts w:ascii="Georgia" w:hAnsi="Georgia"/>
                <w:sz w:val="18"/>
                <w:szCs w:val="18"/>
                <w:lang w:val="en-IN"/>
              </w:rPr>
              <w:lastRenderedPageBreak/>
              <w:t>global practice)</w:t>
            </w:r>
          </w:p>
        </w:tc>
      </w:tr>
      <w:tr w:rsidR="00B67C4E" w:rsidRPr="00B67C4E" w:rsidTr="00B67C4E">
        <w:trPr>
          <w:cnfStyle w:val="000000100000" w:firstRow="0" w:lastRow="0" w:firstColumn="0" w:lastColumn="0" w:oddVBand="0" w:evenVBand="0" w:oddHBand="1" w:evenHBand="0" w:firstRowFirstColumn="0" w:firstRowLastColumn="0" w:lastRowFirstColumn="0" w:lastRowLastColumn="0"/>
          <w:trHeight w:val="368"/>
        </w:trPr>
        <w:tc>
          <w:tcPr>
            <w:tcW w:w="833"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lastRenderedPageBreak/>
              <w:t>Product</w:t>
            </w:r>
          </w:p>
        </w:tc>
        <w:tc>
          <w:tcPr>
            <w:tcW w:w="206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Loan Amount: Rs.50,000/- to 100,000/-</w:t>
            </w:r>
          </w:p>
        </w:tc>
        <w:tc>
          <w:tcPr>
            <w:tcW w:w="209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Has been proven to be more successful below Rs.1 lac</w:t>
            </w:r>
          </w:p>
        </w:tc>
      </w:tr>
      <w:tr w:rsidR="00B67C4E" w:rsidRPr="00B67C4E" w:rsidTr="00B67C4E">
        <w:trPr>
          <w:trHeight w:val="368"/>
        </w:trPr>
        <w:tc>
          <w:tcPr>
            <w:tcW w:w="833"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 xml:space="preserve">  EMI</w:t>
            </w:r>
          </w:p>
        </w:tc>
        <w:tc>
          <w:tcPr>
            <w:tcW w:w="206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 xml:space="preserve">Rs.2,000 to Rs.3,500 </w:t>
            </w:r>
          </w:p>
        </w:tc>
        <w:tc>
          <w:tcPr>
            <w:tcW w:w="209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Easily repayable EMI  (Especially in light of regular disruption of economic activity)</w:t>
            </w:r>
          </w:p>
        </w:tc>
      </w:tr>
      <w:tr w:rsidR="00B67C4E" w:rsidRPr="00B67C4E" w:rsidTr="00B67C4E">
        <w:trPr>
          <w:cnfStyle w:val="000000100000" w:firstRow="0" w:lastRow="0" w:firstColumn="0" w:lastColumn="0" w:oddVBand="0" w:evenVBand="0" w:oddHBand="1" w:evenHBand="0" w:firstRowFirstColumn="0" w:firstRowLastColumn="0" w:lastRowFirstColumn="0" w:lastRowLastColumn="0"/>
          <w:trHeight w:val="368"/>
        </w:trPr>
        <w:tc>
          <w:tcPr>
            <w:tcW w:w="833"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 xml:space="preserve">  Tenure</w:t>
            </w:r>
          </w:p>
        </w:tc>
        <w:tc>
          <w:tcPr>
            <w:tcW w:w="206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24 – 60 months (not less than 36 m for Rs.1 lac)</w:t>
            </w:r>
          </w:p>
        </w:tc>
        <w:tc>
          <w:tcPr>
            <w:tcW w:w="209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Loan is for asset creation – linked to life of asset</w:t>
            </w:r>
          </w:p>
        </w:tc>
      </w:tr>
      <w:tr w:rsidR="00B67C4E" w:rsidRPr="00B67C4E" w:rsidTr="00B67C4E">
        <w:trPr>
          <w:trHeight w:val="368"/>
        </w:trPr>
        <w:tc>
          <w:tcPr>
            <w:tcW w:w="833"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Price</w:t>
            </w:r>
          </w:p>
        </w:tc>
        <w:tc>
          <w:tcPr>
            <w:tcW w:w="206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 xml:space="preserve">20 </w:t>
            </w:r>
            <w:r w:rsidR="00B77AF3">
              <w:rPr>
                <w:rFonts w:ascii="Georgia" w:hAnsi="Georgia"/>
                <w:sz w:val="18"/>
                <w:szCs w:val="18"/>
                <w:lang w:val="en-IN"/>
              </w:rPr>
              <w:t>–</w:t>
            </w:r>
            <w:r w:rsidRPr="00B67C4E">
              <w:rPr>
                <w:rFonts w:ascii="Georgia" w:hAnsi="Georgia"/>
                <w:sz w:val="18"/>
                <w:szCs w:val="18"/>
                <w:lang w:val="en-IN"/>
              </w:rPr>
              <w:t xml:space="preserve"> 24% (max)+ 1% processing fee + Insurance</w:t>
            </w:r>
          </w:p>
        </w:tc>
        <w:tc>
          <w:tcPr>
            <w:tcW w:w="209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 xml:space="preserve">Based on cost of funds. </w:t>
            </w:r>
          </w:p>
        </w:tc>
      </w:tr>
      <w:tr w:rsidR="00B67C4E" w:rsidRPr="00B67C4E" w:rsidTr="00B67C4E">
        <w:trPr>
          <w:cnfStyle w:val="000000100000" w:firstRow="0" w:lastRow="0" w:firstColumn="0" w:lastColumn="0" w:oddVBand="0" w:evenVBand="0" w:oddHBand="1" w:evenHBand="0" w:firstRowFirstColumn="0" w:firstRowLastColumn="0" w:lastRowFirstColumn="0" w:lastRowLastColumn="0"/>
          <w:trHeight w:val="827"/>
        </w:trPr>
        <w:tc>
          <w:tcPr>
            <w:tcW w:w="833"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Collateral Substitute</w:t>
            </w:r>
          </w:p>
        </w:tc>
        <w:tc>
          <w:tcPr>
            <w:tcW w:w="206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Unsecured Loan, Earning spouse, son or daughter as co-applicant, 1 – 2  Guarantors within or outside group, Cheques</w:t>
            </w:r>
          </w:p>
        </w:tc>
        <w:tc>
          <w:tcPr>
            <w:tcW w:w="209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 xml:space="preserve">To create social pressure to repay. </w:t>
            </w:r>
            <w:r w:rsidRPr="00B67C4E">
              <w:rPr>
                <w:rFonts w:ascii="Georgia" w:hAnsi="Georgia"/>
                <w:sz w:val="18"/>
                <w:szCs w:val="18"/>
                <w:lang w:val="en-IN"/>
              </w:rPr>
              <w:br/>
              <w:t xml:space="preserve">Individual, cash-flow based loan. </w:t>
            </w:r>
          </w:p>
        </w:tc>
      </w:tr>
      <w:tr w:rsidR="00B67C4E" w:rsidRPr="00B67C4E" w:rsidTr="00B67C4E">
        <w:trPr>
          <w:trHeight w:val="597"/>
        </w:trPr>
        <w:tc>
          <w:tcPr>
            <w:tcW w:w="833"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Promotion</w:t>
            </w:r>
          </w:p>
        </w:tc>
        <w:tc>
          <w:tcPr>
            <w:tcW w:w="206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Important to educate clients to spend within 120% of loan amount</w:t>
            </w:r>
          </w:p>
        </w:tc>
        <w:tc>
          <w:tcPr>
            <w:tcW w:w="209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 xml:space="preserve">Discourage large unwieldy improvements, to avoid over-borrowing. </w:t>
            </w:r>
          </w:p>
        </w:tc>
      </w:tr>
      <w:tr w:rsidR="00B67C4E" w:rsidRPr="00B67C4E" w:rsidTr="00B67C4E">
        <w:trPr>
          <w:cnfStyle w:val="000000100000" w:firstRow="0" w:lastRow="0" w:firstColumn="0" w:lastColumn="0" w:oddVBand="0" w:evenVBand="0" w:oddHBand="1" w:evenHBand="0" w:firstRowFirstColumn="0" w:firstRowLastColumn="0" w:lastRowFirstColumn="0" w:lastRowLastColumn="0"/>
          <w:trHeight w:val="428"/>
        </w:trPr>
        <w:tc>
          <w:tcPr>
            <w:tcW w:w="833"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Process</w:t>
            </w:r>
          </w:p>
        </w:tc>
        <w:tc>
          <w:tcPr>
            <w:tcW w:w="2068" w:type="pct"/>
            <w:hideMark/>
          </w:tcPr>
          <w:p w:rsidR="00A263E8" w:rsidRPr="00B67C4E" w:rsidRDefault="00A263E8" w:rsidP="00221855">
            <w:pPr>
              <w:numPr>
                <w:ilvl w:val="0"/>
                <w:numId w:val="41"/>
              </w:numPr>
              <w:spacing w:line="360" w:lineRule="auto"/>
              <w:rPr>
                <w:rFonts w:ascii="Georgia" w:hAnsi="Georgia"/>
                <w:sz w:val="18"/>
                <w:szCs w:val="18"/>
                <w:lang w:val="en-IN"/>
              </w:rPr>
            </w:pPr>
            <w:r w:rsidRPr="00B67C4E">
              <w:rPr>
                <w:rFonts w:ascii="Georgia" w:hAnsi="Georgia"/>
                <w:sz w:val="18"/>
                <w:szCs w:val="18"/>
                <w:lang w:val="en-IN"/>
              </w:rPr>
              <w:t>Put in place a) Credit and b) Technical Appraisal mechanisms</w:t>
            </w:r>
          </w:p>
          <w:p w:rsidR="00A263E8" w:rsidRPr="00B67C4E" w:rsidRDefault="00A263E8" w:rsidP="00221855">
            <w:pPr>
              <w:numPr>
                <w:ilvl w:val="0"/>
                <w:numId w:val="41"/>
              </w:numPr>
              <w:spacing w:line="360" w:lineRule="auto"/>
              <w:rPr>
                <w:rFonts w:ascii="Georgia" w:hAnsi="Georgia"/>
                <w:sz w:val="18"/>
                <w:szCs w:val="18"/>
                <w:lang w:val="en-IN"/>
              </w:rPr>
            </w:pPr>
            <w:r w:rsidRPr="00B67C4E">
              <w:rPr>
                <w:rFonts w:ascii="Georgia" w:hAnsi="Georgia"/>
                <w:sz w:val="18"/>
                <w:szCs w:val="18"/>
                <w:lang w:val="en-IN"/>
              </w:rPr>
              <w:t>Loan utilisation checks to ensure completion</w:t>
            </w:r>
          </w:p>
          <w:p w:rsidR="00A263E8" w:rsidRPr="00B67C4E" w:rsidRDefault="00A263E8" w:rsidP="00221855">
            <w:pPr>
              <w:numPr>
                <w:ilvl w:val="0"/>
                <w:numId w:val="41"/>
              </w:numPr>
              <w:spacing w:line="360" w:lineRule="auto"/>
              <w:rPr>
                <w:rFonts w:ascii="Georgia" w:hAnsi="Georgia"/>
                <w:sz w:val="18"/>
                <w:szCs w:val="18"/>
                <w:lang w:val="en-IN"/>
              </w:rPr>
            </w:pPr>
            <w:r w:rsidRPr="00B67C4E">
              <w:rPr>
                <w:rFonts w:ascii="Georgia" w:hAnsi="Georgia"/>
                <w:sz w:val="18"/>
                <w:szCs w:val="18"/>
                <w:lang w:val="en-IN"/>
              </w:rPr>
              <w:t>Housing Support Services – Client counselling</w:t>
            </w:r>
          </w:p>
        </w:tc>
        <w:tc>
          <w:tcPr>
            <w:tcW w:w="2098" w:type="pct"/>
            <w:hideMark/>
          </w:tcPr>
          <w:p w:rsidR="00B67C4E"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 xml:space="preserve">Ensure that a) Client has sufficient repayment capacity and b) Loan amount is linked to housing need – help client plan for improvement in stages  </w:t>
            </w:r>
          </w:p>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(Customised processes will need to be built in MFIs)</w:t>
            </w:r>
          </w:p>
        </w:tc>
      </w:tr>
      <w:tr w:rsidR="00B67C4E" w:rsidRPr="00B67C4E" w:rsidTr="00B67C4E">
        <w:trPr>
          <w:trHeight w:val="921"/>
        </w:trPr>
        <w:tc>
          <w:tcPr>
            <w:tcW w:w="833"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 xml:space="preserve">  Supporting Documents</w:t>
            </w:r>
          </w:p>
        </w:tc>
        <w:tc>
          <w:tcPr>
            <w:tcW w:w="2068" w:type="pct"/>
            <w:hideMark/>
          </w:tcPr>
          <w:p w:rsidR="00A263E8" w:rsidRPr="00B67C4E" w:rsidRDefault="00A263E8" w:rsidP="00221855">
            <w:pPr>
              <w:numPr>
                <w:ilvl w:val="0"/>
                <w:numId w:val="42"/>
              </w:numPr>
              <w:spacing w:line="360" w:lineRule="auto"/>
              <w:rPr>
                <w:rFonts w:ascii="Georgia" w:hAnsi="Georgia"/>
                <w:sz w:val="18"/>
                <w:szCs w:val="18"/>
                <w:lang w:val="en-IN"/>
              </w:rPr>
            </w:pPr>
            <w:r w:rsidRPr="00B67C4E">
              <w:rPr>
                <w:rFonts w:ascii="Georgia" w:hAnsi="Georgia"/>
                <w:sz w:val="18"/>
                <w:szCs w:val="18"/>
                <w:lang w:val="en-IN"/>
              </w:rPr>
              <w:t>Copy of ownership document or document showing secure tenure (original to be verified)  / Land Revenue or holding tax receipt</w:t>
            </w:r>
          </w:p>
        </w:tc>
        <w:tc>
          <w:tcPr>
            <w:tcW w:w="2098" w:type="pct"/>
            <w:hideMark/>
          </w:tcPr>
          <w:p w:rsidR="00A263E8" w:rsidRPr="00B67C4E" w:rsidRDefault="00B67C4E" w:rsidP="00B67C4E">
            <w:pPr>
              <w:spacing w:line="360" w:lineRule="auto"/>
              <w:rPr>
                <w:rFonts w:ascii="Georgia" w:hAnsi="Georgia"/>
                <w:sz w:val="18"/>
                <w:szCs w:val="18"/>
                <w:lang w:val="en-IN"/>
              </w:rPr>
            </w:pPr>
            <w:r w:rsidRPr="00B67C4E">
              <w:rPr>
                <w:rFonts w:ascii="Georgia" w:hAnsi="Georgia"/>
                <w:sz w:val="18"/>
                <w:szCs w:val="18"/>
                <w:lang w:val="en-IN"/>
              </w:rPr>
              <w:t>To ensure that loan is not for property that has risk of being demolished.</w:t>
            </w:r>
          </w:p>
        </w:tc>
      </w:tr>
    </w:tbl>
    <w:p w:rsidR="00B67C4E" w:rsidRDefault="00B67C4E" w:rsidP="00CB7ABF">
      <w:pPr>
        <w:spacing w:line="360" w:lineRule="auto"/>
        <w:rPr>
          <w:rFonts w:ascii="Georgia" w:hAnsi="Georgia"/>
          <w:sz w:val="22"/>
          <w:szCs w:val="22"/>
          <w:lang w:val="en-IN"/>
        </w:rPr>
      </w:pPr>
    </w:p>
    <w:p w:rsidR="00B67C4E" w:rsidRDefault="00B67C4E" w:rsidP="008275E8">
      <w:pPr>
        <w:spacing w:line="360" w:lineRule="auto"/>
        <w:jc w:val="both"/>
        <w:rPr>
          <w:rFonts w:ascii="Georgia" w:hAnsi="Georgia"/>
          <w:sz w:val="22"/>
          <w:szCs w:val="22"/>
          <w:lang w:val="en-IN"/>
        </w:rPr>
      </w:pPr>
      <w:r>
        <w:rPr>
          <w:rFonts w:ascii="Georgia" w:hAnsi="Georgia"/>
          <w:sz w:val="22"/>
          <w:szCs w:val="22"/>
          <w:lang w:val="en-IN"/>
        </w:rPr>
        <w:t>On account of</w:t>
      </w:r>
      <w:r w:rsidRPr="00B67C4E">
        <w:rPr>
          <w:rFonts w:ascii="Georgia" w:hAnsi="Georgia"/>
          <w:sz w:val="22"/>
          <w:szCs w:val="22"/>
          <w:lang w:val="en-IN"/>
        </w:rPr>
        <w:t xml:space="preserve"> regulation and access to funds, NBFC-MFIs are more suitable to lend short to medium term unsecured home improvement loans.</w:t>
      </w:r>
      <w:r>
        <w:rPr>
          <w:rFonts w:ascii="Georgia" w:hAnsi="Georgia"/>
          <w:sz w:val="22"/>
          <w:szCs w:val="22"/>
          <w:lang w:val="en-IN"/>
        </w:rPr>
        <w:t xml:space="preserve"> Here are possible models in which these unsecured loans could be funded: </w:t>
      </w:r>
    </w:p>
    <w:p w:rsidR="00A263E8" w:rsidRPr="00B67C4E" w:rsidRDefault="00A263E8" w:rsidP="008275E8">
      <w:pPr>
        <w:numPr>
          <w:ilvl w:val="0"/>
          <w:numId w:val="43"/>
        </w:numPr>
        <w:spacing w:line="360" w:lineRule="auto"/>
        <w:jc w:val="both"/>
        <w:rPr>
          <w:rFonts w:ascii="Georgia" w:hAnsi="Georgia"/>
          <w:sz w:val="22"/>
          <w:szCs w:val="22"/>
          <w:lang w:val="en-IN"/>
        </w:rPr>
      </w:pPr>
      <w:r w:rsidRPr="00B67C4E">
        <w:rPr>
          <w:rFonts w:ascii="Georgia" w:hAnsi="Georgia"/>
          <w:sz w:val="22"/>
          <w:szCs w:val="22"/>
          <w:lang w:val="en-IN"/>
        </w:rPr>
        <w:t>MFIs on their own</w:t>
      </w:r>
      <w:r w:rsidR="00B67C4E">
        <w:rPr>
          <w:rFonts w:ascii="Georgia" w:hAnsi="Georgia"/>
          <w:sz w:val="22"/>
          <w:szCs w:val="22"/>
          <w:lang w:val="en-IN"/>
        </w:rPr>
        <w:t>,</w:t>
      </w:r>
      <w:r w:rsidRPr="00B67C4E">
        <w:rPr>
          <w:rFonts w:ascii="Georgia" w:hAnsi="Georgia"/>
          <w:sz w:val="22"/>
          <w:szCs w:val="22"/>
          <w:lang w:val="en-IN"/>
        </w:rPr>
        <w:t xml:space="preserve"> after customised capacity building</w:t>
      </w:r>
    </w:p>
    <w:p w:rsidR="00A263E8" w:rsidRPr="00B67C4E" w:rsidRDefault="00A263E8" w:rsidP="008275E8">
      <w:pPr>
        <w:numPr>
          <w:ilvl w:val="0"/>
          <w:numId w:val="43"/>
        </w:numPr>
        <w:spacing w:line="360" w:lineRule="auto"/>
        <w:jc w:val="both"/>
        <w:rPr>
          <w:rFonts w:ascii="Georgia" w:hAnsi="Georgia"/>
          <w:sz w:val="22"/>
          <w:szCs w:val="22"/>
          <w:lang w:val="en-IN"/>
        </w:rPr>
      </w:pPr>
      <w:r w:rsidRPr="00B67C4E">
        <w:rPr>
          <w:rFonts w:ascii="Georgia" w:hAnsi="Georgia"/>
          <w:sz w:val="22"/>
          <w:szCs w:val="22"/>
          <w:lang w:val="en-IN"/>
        </w:rPr>
        <w:t>Wholesale lending</w:t>
      </w:r>
      <w:r w:rsidR="00B67C4E">
        <w:rPr>
          <w:rFonts w:ascii="Georgia" w:hAnsi="Georgia"/>
          <w:sz w:val="22"/>
          <w:szCs w:val="22"/>
          <w:lang w:val="en-IN"/>
        </w:rPr>
        <w:t>, where the loans will be in the books of the MFI</w:t>
      </w:r>
      <w:r w:rsidRPr="00B67C4E">
        <w:rPr>
          <w:rFonts w:ascii="Georgia" w:hAnsi="Georgia"/>
          <w:sz w:val="22"/>
          <w:szCs w:val="22"/>
          <w:lang w:val="en-IN"/>
        </w:rPr>
        <w:t xml:space="preserve"> – Banks or HFCs to MFIs</w:t>
      </w:r>
      <w:r w:rsidR="00B67C4E">
        <w:rPr>
          <w:rFonts w:ascii="Georgia" w:hAnsi="Georgia"/>
          <w:sz w:val="22"/>
          <w:szCs w:val="22"/>
          <w:lang w:val="en-IN"/>
        </w:rPr>
        <w:t xml:space="preserve">. These </w:t>
      </w:r>
      <w:r w:rsidRPr="00B67C4E">
        <w:rPr>
          <w:rFonts w:ascii="Georgia" w:hAnsi="Georgia"/>
          <w:sz w:val="22"/>
          <w:szCs w:val="22"/>
          <w:lang w:val="en-IN"/>
        </w:rPr>
        <w:t xml:space="preserve">can fall within priority sector lending </w:t>
      </w:r>
      <w:r w:rsidR="00B67C4E">
        <w:rPr>
          <w:rFonts w:ascii="Georgia" w:hAnsi="Georgia"/>
          <w:sz w:val="22"/>
          <w:szCs w:val="22"/>
          <w:lang w:val="en-IN"/>
        </w:rPr>
        <w:t>as well.</w:t>
      </w:r>
    </w:p>
    <w:p w:rsidR="00A263E8" w:rsidRPr="00B67C4E" w:rsidRDefault="00A263E8" w:rsidP="008275E8">
      <w:pPr>
        <w:numPr>
          <w:ilvl w:val="0"/>
          <w:numId w:val="43"/>
        </w:numPr>
        <w:spacing w:line="360" w:lineRule="auto"/>
        <w:jc w:val="both"/>
        <w:rPr>
          <w:rFonts w:ascii="Georgia" w:hAnsi="Georgia"/>
          <w:sz w:val="22"/>
          <w:szCs w:val="22"/>
          <w:lang w:val="en-IN"/>
        </w:rPr>
      </w:pPr>
      <w:r w:rsidRPr="00B67C4E">
        <w:rPr>
          <w:rFonts w:ascii="Georgia" w:hAnsi="Georgia"/>
          <w:sz w:val="22"/>
          <w:szCs w:val="22"/>
          <w:lang w:val="en-IN"/>
        </w:rPr>
        <w:t>B</w:t>
      </w:r>
      <w:r w:rsidR="00B67C4E">
        <w:rPr>
          <w:rFonts w:ascii="Georgia" w:hAnsi="Georgia"/>
          <w:sz w:val="22"/>
          <w:szCs w:val="22"/>
          <w:lang w:val="en-IN"/>
        </w:rPr>
        <w:t xml:space="preserve">usiness </w:t>
      </w:r>
      <w:r w:rsidRPr="00B67C4E">
        <w:rPr>
          <w:rFonts w:ascii="Georgia" w:hAnsi="Georgia"/>
          <w:sz w:val="22"/>
          <w:szCs w:val="22"/>
          <w:lang w:val="en-IN"/>
        </w:rPr>
        <w:t>C</w:t>
      </w:r>
      <w:r w:rsidR="00B67C4E">
        <w:rPr>
          <w:rFonts w:ascii="Georgia" w:hAnsi="Georgia"/>
          <w:sz w:val="22"/>
          <w:szCs w:val="22"/>
          <w:lang w:val="en-IN"/>
        </w:rPr>
        <w:t>orrespondence model where the loans will remain on the books of the Housing Finance Company</w:t>
      </w:r>
      <w:r w:rsidRPr="00B67C4E">
        <w:rPr>
          <w:rFonts w:ascii="Georgia" w:hAnsi="Georgia"/>
          <w:sz w:val="22"/>
          <w:szCs w:val="22"/>
          <w:lang w:val="en-IN"/>
        </w:rPr>
        <w:t xml:space="preserve"> – HFC with MFI </w:t>
      </w:r>
      <w:r w:rsidR="00B67C4E">
        <w:rPr>
          <w:rFonts w:ascii="Georgia" w:hAnsi="Georgia"/>
          <w:sz w:val="22"/>
          <w:szCs w:val="22"/>
          <w:lang w:val="en-IN"/>
        </w:rPr>
        <w:t>after suitable</w:t>
      </w:r>
      <w:r w:rsidRPr="00B67C4E">
        <w:rPr>
          <w:rFonts w:ascii="Georgia" w:hAnsi="Georgia"/>
          <w:sz w:val="22"/>
          <w:szCs w:val="22"/>
          <w:lang w:val="en-IN"/>
        </w:rPr>
        <w:t xml:space="preserve"> processes </w:t>
      </w:r>
      <w:r w:rsidR="00B67C4E">
        <w:rPr>
          <w:rFonts w:ascii="Georgia" w:hAnsi="Georgia"/>
          <w:sz w:val="22"/>
          <w:szCs w:val="22"/>
          <w:lang w:val="en-IN"/>
        </w:rPr>
        <w:t>have been put in place and training provided not just to field staff, but the management staff as well.</w:t>
      </w:r>
    </w:p>
    <w:p w:rsidR="00A263E8" w:rsidRPr="00B67C4E" w:rsidRDefault="00A263E8" w:rsidP="008275E8">
      <w:pPr>
        <w:numPr>
          <w:ilvl w:val="0"/>
          <w:numId w:val="43"/>
        </w:numPr>
        <w:spacing w:line="360" w:lineRule="auto"/>
        <w:jc w:val="both"/>
        <w:rPr>
          <w:rFonts w:ascii="Georgia" w:hAnsi="Georgia"/>
          <w:sz w:val="22"/>
          <w:szCs w:val="22"/>
          <w:lang w:val="en-IN"/>
        </w:rPr>
      </w:pPr>
      <w:r w:rsidRPr="00B67C4E">
        <w:rPr>
          <w:rFonts w:ascii="Georgia" w:hAnsi="Georgia"/>
          <w:sz w:val="22"/>
          <w:szCs w:val="22"/>
          <w:lang w:val="en-IN"/>
        </w:rPr>
        <w:t>B</w:t>
      </w:r>
      <w:r w:rsidR="00B67C4E">
        <w:rPr>
          <w:rFonts w:ascii="Georgia" w:hAnsi="Georgia"/>
          <w:sz w:val="22"/>
          <w:szCs w:val="22"/>
          <w:lang w:val="en-IN"/>
        </w:rPr>
        <w:t xml:space="preserve">usiness </w:t>
      </w:r>
      <w:r w:rsidRPr="00B67C4E">
        <w:rPr>
          <w:rFonts w:ascii="Georgia" w:hAnsi="Georgia"/>
          <w:sz w:val="22"/>
          <w:szCs w:val="22"/>
          <w:lang w:val="en-IN"/>
        </w:rPr>
        <w:t>C</w:t>
      </w:r>
      <w:r w:rsidR="00B67C4E">
        <w:rPr>
          <w:rFonts w:ascii="Georgia" w:hAnsi="Georgia"/>
          <w:sz w:val="22"/>
          <w:szCs w:val="22"/>
          <w:lang w:val="en-IN"/>
        </w:rPr>
        <w:t>orrespondence</w:t>
      </w:r>
      <w:r w:rsidRPr="00B67C4E">
        <w:rPr>
          <w:rFonts w:ascii="Georgia" w:hAnsi="Georgia"/>
          <w:sz w:val="22"/>
          <w:szCs w:val="22"/>
          <w:lang w:val="en-IN"/>
        </w:rPr>
        <w:t xml:space="preserve"> – between S</w:t>
      </w:r>
      <w:r w:rsidR="00B67C4E">
        <w:rPr>
          <w:rFonts w:ascii="Georgia" w:hAnsi="Georgia"/>
          <w:sz w:val="22"/>
          <w:szCs w:val="22"/>
          <w:lang w:val="en-IN"/>
        </w:rPr>
        <w:t xml:space="preserve">mall </w:t>
      </w:r>
      <w:r w:rsidRPr="00B67C4E">
        <w:rPr>
          <w:rFonts w:ascii="Georgia" w:hAnsi="Georgia"/>
          <w:sz w:val="22"/>
          <w:szCs w:val="22"/>
          <w:lang w:val="en-IN"/>
        </w:rPr>
        <w:t>F</w:t>
      </w:r>
      <w:r w:rsidR="00B67C4E">
        <w:rPr>
          <w:rFonts w:ascii="Georgia" w:hAnsi="Georgia"/>
          <w:sz w:val="22"/>
          <w:szCs w:val="22"/>
          <w:lang w:val="en-IN"/>
        </w:rPr>
        <w:t xml:space="preserve">inance </w:t>
      </w:r>
      <w:r w:rsidRPr="00B67C4E">
        <w:rPr>
          <w:rFonts w:ascii="Georgia" w:hAnsi="Georgia"/>
          <w:sz w:val="22"/>
          <w:szCs w:val="22"/>
          <w:lang w:val="en-IN"/>
        </w:rPr>
        <w:t>B</w:t>
      </w:r>
      <w:r w:rsidR="00B67C4E">
        <w:rPr>
          <w:rFonts w:ascii="Georgia" w:hAnsi="Georgia"/>
          <w:sz w:val="22"/>
          <w:szCs w:val="22"/>
          <w:lang w:val="en-IN"/>
        </w:rPr>
        <w:t>ank</w:t>
      </w:r>
      <w:r w:rsidRPr="00B67C4E">
        <w:rPr>
          <w:rFonts w:ascii="Georgia" w:hAnsi="Georgia"/>
          <w:sz w:val="22"/>
          <w:szCs w:val="22"/>
          <w:lang w:val="en-IN"/>
        </w:rPr>
        <w:t xml:space="preserve"> and MFI</w:t>
      </w:r>
      <w:r w:rsidR="00CE0A1E">
        <w:rPr>
          <w:rFonts w:ascii="Georgia" w:hAnsi="Georgia"/>
          <w:sz w:val="22"/>
          <w:szCs w:val="22"/>
          <w:lang w:val="en-IN"/>
        </w:rPr>
        <w:t>, where the SFB could use the MFI</w:t>
      </w:r>
      <w:r w:rsidRPr="00B67C4E">
        <w:rPr>
          <w:rFonts w:ascii="Georgia" w:hAnsi="Georgia"/>
          <w:sz w:val="22"/>
          <w:szCs w:val="22"/>
          <w:lang w:val="en-IN"/>
        </w:rPr>
        <w:t xml:space="preserve"> as sourcing and pro</w:t>
      </w:r>
      <w:r w:rsidR="00CE0A1E">
        <w:rPr>
          <w:rFonts w:ascii="Georgia" w:hAnsi="Georgia"/>
          <w:sz w:val="22"/>
          <w:szCs w:val="22"/>
          <w:lang w:val="en-IN"/>
        </w:rPr>
        <w:t>cessing agent.</w:t>
      </w:r>
    </w:p>
    <w:p w:rsidR="00A263E8" w:rsidRPr="00B67C4E" w:rsidRDefault="00A263E8" w:rsidP="008275E8">
      <w:pPr>
        <w:numPr>
          <w:ilvl w:val="1"/>
          <w:numId w:val="43"/>
        </w:numPr>
        <w:spacing w:line="360" w:lineRule="auto"/>
        <w:jc w:val="both"/>
        <w:rPr>
          <w:rFonts w:ascii="Georgia" w:hAnsi="Georgia"/>
          <w:sz w:val="22"/>
          <w:szCs w:val="22"/>
          <w:lang w:val="en-IN"/>
        </w:rPr>
      </w:pPr>
      <w:r w:rsidRPr="00B67C4E">
        <w:rPr>
          <w:rFonts w:ascii="Georgia" w:hAnsi="Georgia"/>
          <w:sz w:val="22"/>
          <w:szCs w:val="22"/>
          <w:lang w:val="en-IN"/>
        </w:rPr>
        <w:t>For Loans</w:t>
      </w:r>
    </w:p>
    <w:p w:rsidR="00A263E8" w:rsidRPr="00B67C4E" w:rsidRDefault="00A263E8" w:rsidP="008275E8">
      <w:pPr>
        <w:numPr>
          <w:ilvl w:val="1"/>
          <w:numId w:val="43"/>
        </w:numPr>
        <w:spacing w:line="360" w:lineRule="auto"/>
        <w:jc w:val="both"/>
        <w:rPr>
          <w:rFonts w:ascii="Georgia" w:hAnsi="Georgia"/>
          <w:sz w:val="22"/>
          <w:szCs w:val="22"/>
          <w:lang w:val="en-IN"/>
        </w:rPr>
      </w:pPr>
      <w:r w:rsidRPr="00B67C4E">
        <w:rPr>
          <w:rFonts w:ascii="Georgia" w:hAnsi="Georgia"/>
          <w:sz w:val="22"/>
          <w:szCs w:val="22"/>
          <w:lang w:val="en-IN"/>
        </w:rPr>
        <w:lastRenderedPageBreak/>
        <w:t>For loans, savings, other products</w:t>
      </w:r>
    </w:p>
    <w:p w:rsidR="00B67C4E" w:rsidRDefault="00CE0A1E" w:rsidP="008275E8">
      <w:pPr>
        <w:spacing w:line="360" w:lineRule="auto"/>
        <w:jc w:val="both"/>
        <w:rPr>
          <w:rFonts w:ascii="Georgia" w:hAnsi="Georgia"/>
          <w:sz w:val="22"/>
          <w:szCs w:val="22"/>
          <w:lang w:val="en-IN"/>
        </w:rPr>
      </w:pPr>
      <w:r>
        <w:rPr>
          <w:rFonts w:ascii="Georgia" w:hAnsi="Georgia"/>
          <w:sz w:val="22"/>
          <w:szCs w:val="22"/>
          <w:lang w:val="en-IN"/>
        </w:rPr>
        <w:tab/>
        <w:t xml:space="preserve">This type of relationship between SFBs and MFIs </w:t>
      </w:r>
      <w:r w:rsidR="001F05F8">
        <w:rPr>
          <w:rFonts w:ascii="Georgia" w:hAnsi="Georgia"/>
          <w:sz w:val="22"/>
          <w:szCs w:val="22"/>
          <w:lang w:val="en-IN"/>
        </w:rPr>
        <w:t>c</w:t>
      </w:r>
      <w:r>
        <w:rPr>
          <w:rFonts w:ascii="Georgia" w:hAnsi="Georgia"/>
          <w:sz w:val="22"/>
          <w:szCs w:val="22"/>
          <w:lang w:val="en-IN"/>
        </w:rPr>
        <w:t xml:space="preserve">ould open up a whole new range of </w:t>
      </w:r>
      <w:r>
        <w:rPr>
          <w:rFonts w:ascii="Georgia" w:hAnsi="Georgia"/>
          <w:sz w:val="22"/>
          <w:szCs w:val="22"/>
          <w:lang w:val="en-IN"/>
        </w:rPr>
        <w:tab/>
        <w:t xml:space="preserve">products for the MFI client base, taking financial services to the next level, while keeping them </w:t>
      </w:r>
      <w:r>
        <w:rPr>
          <w:rFonts w:ascii="Georgia" w:hAnsi="Georgia"/>
          <w:sz w:val="22"/>
          <w:szCs w:val="22"/>
          <w:lang w:val="en-IN"/>
        </w:rPr>
        <w:tab/>
        <w:t xml:space="preserve">affordable </w:t>
      </w:r>
      <w:r w:rsidR="001F05F8">
        <w:rPr>
          <w:rFonts w:ascii="Georgia" w:hAnsi="Georgia"/>
          <w:sz w:val="22"/>
          <w:szCs w:val="22"/>
          <w:lang w:val="en-IN"/>
        </w:rPr>
        <w:t xml:space="preserve">for </w:t>
      </w:r>
      <w:r>
        <w:rPr>
          <w:rFonts w:ascii="Georgia" w:hAnsi="Georgia"/>
          <w:sz w:val="22"/>
          <w:szCs w:val="22"/>
          <w:lang w:val="en-IN"/>
        </w:rPr>
        <w:t xml:space="preserve">and customised </w:t>
      </w:r>
      <w:r w:rsidR="001F05F8">
        <w:rPr>
          <w:rFonts w:ascii="Georgia" w:hAnsi="Georgia"/>
          <w:sz w:val="22"/>
          <w:szCs w:val="22"/>
          <w:lang w:val="en-IN"/>
        </w:rPr>
        <w:t>to</w:t>
      </w:r>
      <w:r>
        <w:rPr>
          <w:rFonts w:ascii="Georgia" w:hAnsi="Georgia"/>
          <w:sz w:val="22"/>
          <w:szCs w:val="22"/>
          <w:lang w:val="en-IN"/>
        </w:rPr>
        <w:t xml:space="preserve"> this segment.</w:t>
      </w:r>
    </w:p>
    <w:p w:rsidR="00CB7ABF" w:rsidRPr="00CB7ABF" w:rsidRDefault="00B0718D" w:rsidP="008275E8">
      <w:pPr>
        <w:spacing w:line="360" w:lineRule="auto"/>
        <w:jc w:val="both"/>
        <w:rPr>
          <w:rFonts w:ascii="Georgia" w:hAnsi="Georgia"/>
          <w:sz w:val="22"/>
          <w:szCs w:val="22"/>
          <w:lang w:val="en-IN"/>
        </w:rPr>
      </w:pPr>
      <w:r>
        <w:rPr>
          <w:rFonts w:ascii="Georgia" w:hAnsi="Georgia"/>
          <w:sz w:val="22"/>
          <w:szCs w:val="22"/>
          <w:lang w:val="en-IN"/>
        </w:rPr>
        <w:t xml:space="preserve">Currently, National Housing Bank’s refinance is not available to this segment and therefore interest rates tend to be high and funding levels low. </w:t>
      </w:r>
    </w:p>
    <w:p w:rsidR="00C84E1B" w:rsidRPr="00C84E1B" w:rsidRDefault="00C84E1B" w:rsidP="00C84E1B">
      <w:pPr>
        <w:spacing w:line="360" w:lineRule="auto"/>
        <w:ind w:left="360"/>
        <w:rPr>
          <w:rFonts w:ascii="Georgia" w:hAnsi="Georgia"/>
          <w:lang w:val="en-IN"/>
        </w:rPr>
      </w:pPr>
    </w:p>
    <w:p w:rsidR="00A263E8" w:rsidRPr="0058647C" w:rsidRDefault="00B77AF3" w:rsidP="00E864B3">
      <w:pPr>
        <w:pStyle w:val="Style3"/>
        <w:spacing w:before="0"/>
      </w:pPr>
      <w:bookmarkStart w:id="19" w:name="_Toc59470061"/>
      <w:r w:rsidRPr="0058647C">
        <w:t>Micro-</w:t>
      </w:r>
      <w:proofErr w:type="spellStart"/>
      <w:r w:rsidRPr="0058647C">
        <w:t>mortgage</w:t>
      </w:r>
      <w:proofErr w:type="spellEnd"/>
      <w:r w:rsidRPr="0058647C">
        <w:t xml:space="preserve"> – Secured </w:t>
      </w:r>
      <w:proofErr w:type="spellStart"/>
      <w:r w:rsidRPr="0058647C">
        <w:t>housing</w:t>
      </w:r>
      <w:proofErr w:type="spellEnd"/>
      <w:r w:rsidRPr="0058647C">
        <w:t xml:space="preserve"> </w:t>
      </w:r>
      <w:proofErr w:type="spellStart"/>
      <w:r w:rsidRPr="0058647C">
        <w:t>loan</w:t>
      </w:r>
      <w:proofErr w:type="spellEnd"/>
      <w:r w:rsidRPr="0058647C">
        <w:t xml:space="preserve"> </w:t>
      </w:r>
      <w:proofErr w:type="spellStart"/>
      <w:r w:rsidRPr="0058647C">
        <w:t>product</w:t>
      </w:r>
      <w:bookmarkEnd w:id="19"/>
      <w:proofErr w:type="spellEnd"/>
    </w:p>
    <w:p w:rsidR="00B77AF3" w:rsidRPr="0058647C" w:rsidRDefault="00B77AF3" w:rsidP="0058647C">
      <w:pPr>
        <w:spacing w:line="360" w:lineRule="auto"/>
        <w:jc w:val="both"/>
        <w:rPr>
          <w:rFonts w:ascii="Georgia" w:hAnsi="Georgia"/>
          <w:sz w:val="22"/>
          <w:szCs w:val="22"/>
          <w:lang w:val="en-IN"/>
        </w:rPr>
      </w:pPr>
      <w:r w:rsidRPr="0058647C">
        <w:rPr>
          <w:rFonts w:ascii="Georgia" w:hAnsi="Georgia"/>
          <w:sz w:val="22"/>
          <w:szCs w:val="22"/>
          <w:lang w:val="en-IN"/>
        </w:rPr>
        <w:t>Here are generic product guidelines for secured loans, for institutions that have the capacity and funds to implement them.</w:t>
      </w:r>
    </w:p>
    <w:tbl>
      <w:tblPr>
        <w:tblStyle w:val="LightList"/>
        <w:tblW w:w="5000" w:type="pct"/>
        <w:tblLook w:val="0420" w:firstRow="1" w:lastRow="0" w:firstColumn="0" w:lastColumn="0" w:noHBand="0" w:noVBand="1"/>
      </w:tblPr>
      <w:tblGrid>
        <w:gridCol w:w="1698"/>
        <w:gridCol w:w="4729"/>
        <w:gridCol w:w="3761"/>
      </w:tblGrid>
      <w:tr w:rsidR="00B77AF3" w:rsidRPr="00B77AF3" w:rsidTr="00BB224D">
        <w:trPr>
          <w:cnfStyle w:val="100000000000" w:firstRow="1" w:lastRow="0" w:firstColumn="0" w:lastColumn="0" w:oddVBand="0" w:evenVBand="0" w:oddHBand="0" w:evenHBand="0" w:firstRowFirstColumn="0" w:firstRowLastColumn="0" w:lastRowFirstColumn="0" w:lastRowLastColumn="0"/>
          <w:trHeight w:val="597"/>
        </w:trPr>
        <w:tc>
          <w:tcPr>
            <w:tcW w:w="833" w:type="pct"/>
            <w:hideMark/>
          </w:tcPr>
          <w:p w:rsidR="00A263E8" w:rsidRPr="00B77AF3" w:rsidRDefault="00B77AF3" w:rsidP="00BB224D">
            <w:pPr>
              <w:spacing w:line="360" w:lineRule="auto"/>
              <w:jc w:val="center"/>
              <w:rPr>
                <w:rFonts w:ascii="Georgia" w:hAnsi="Georgia"/>
                <w:sz w:val="18"/>
                <w:szCs w:val="18"/>
                <w:lang w:val="en-IN"/>
              </w:rPr>
            </w:pPr>
            <w:r w:rsidRPr="00B77AF3">
              <w:rPr>
                <w:rFonts w:ascii="Georgia" w:hAnsi="Georgia"/>
                <w:sz w:val="18"/>
                <w:szCs w:val="18"/>
                <w:lang w:val="en-IN"/>
              </w:rPr>
              <w:t>Product features</w:t>
            </w:r>
          </w:p>
        </w:tc>
        <w:tc>
          <w:tcPr>
            <w:tcW w:w="2321" w:type="pct"/>
            <w:hideMark/>
          </w:tcPr>
          <w:p w:rsidR="00A263E8" w:rsidRPr="00B77AF3" w:rsidRDefault="00B77AF3" w:rsidP="00BB224D">
            <w:pPr>
              <w:spacing w:line="360" w:lineRule="auto"/>
              <w:jc w:val="center"/>
              <w:rPr>
                <w:rFonts w:ascii="Georgia" w:hAnsi="Georgia"/>
                <w:sz w:val="18"/>
                <w:szCs w:val="18"/>
                <w:lang w:val="en-IN"/>
              </w:rPr>
            </w:pPr>
            <w:r w:rsidRPr="00B77AF3">
              <w:rPr>
                <w:rFonts w:ascii="Georgia" w:hAnsi="Georgia"/>
                <w:sz w:val="18"/>
                <w:szCs w:val="18"/>
                <w:lang w:val="en-IN"/>
              </w:rPr>
              <w:t>For New House Construction</w:t>
            </w:r>
          </w:p>
        </w:tc>
        <w:tc>
          <w:tcPr>
            <w:tcW w:w="1846" w:type="pct"/>
            <w:hideMark/>
          </w:tcPr>
          <w:p w:rsidR="00A263E8" w:rsidRPr="00B77AF3" w:rsidRDefault="00B77AF3" w:rsidP="00BB224D">
            <w:pPr>
              <w:spacing w:line="360" w:lineRule="auto"/>
              <w:jc w:val="center"/>
              <w:rPr>
                <w:rFonts w:ascii="Georgia" w:hAnsi="Georgia"/>
                <w:sz w:val="18"/>
                <w:szCs w:val="18"/>
                <w:lang w:val="en-IN"/>
              </w:rPr>
            </w:pPr>
            <w:r w:rsidRPr="00B77AF3">
              <w:rPr>
                <w:rFonts w:ascii="Georgia" w:hAnsi="Georgia"/>
                <w:sz w:val="18"/>
                <w:szCs w:val="18"/>
                <w:lang w:val="en-IN"/>
              </w:rPr>
              <w:t>Remarks</w:t>
            </w:r>
          </w:p>
        </w:tc>
      </w:tr>
      <w:tr w:rsidR="00B77AF3" w:rsidRPr="00B77AF3" w:rsidTr="00BB224D">
        <w:trPr>
          <w:cnfStyle w:val="000000100000" w:firstRow="0" w:lastRow="0" w:firstColumn="0" w:lastColumn="0" w:oddVBand="0" w:evenVBand="0" w:oddHBand="1" w:evenHBand="0" w:firstRowFirstColumn="0" w:firstRowLastColumn="0" w:lastRowFirstColumn="0" w:lastRowLastColumn="0"/>
          <w:trHeight w:val="671"/>
        </w:trPr>
        <w:tc>
          <w:tcPr>
            <w:tcW w:w="833"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Purpose</w:t>
            </w:r>
          </w:p>
        </w:tc>
        <w:tc>
          <w:tcPr>
            <w:tcW w:w="2321" w:type="pct"/>
            <w:hideMark/>
          </w:tcPr>
          <w:p w:rsidR="00B77AF3"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a) Renovation, Extension or Purchase</w:t>
            </w:r>
          </w:p>
          <w:p w:rsidR="00B77AF3"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b) Incremental Build starting with core house</w:t>
            </w:r>
          </w:p>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c) Gap funding for clients eligible for PMAY subsidy</w:t>
            </w:r>
          </w:p>
        </w:tc>
        <w:tc>
          <w:tcPr>
            <w:tcW w:w="1846"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 xml:space="preserve">Client has need to rebuild or build from ground up </w:t>
            </w:r>
          </w:p>
        </w:tc>
      </w:tr>
      <w:tr w:rsidR="00B77AF3" w:rsidRPr="00B77AF3" w:rsidTr="00BB224D">
        <w:trPr>
          <w:trHeight w:val="794"/>
        </w:trPr>
        <w:tc>
          <w:tcPr>
            <w:tcW w:w="833"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Population</w:t>
            </w:r>
          </w:p>
        </w:tc>
        <w:tc>
          <w:tcPr>
            <w:tcW w:w="2321"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Top 5 - 10% of JLG clients, clients outside of MFI client base; Housing Repayment Capacity  @15% of Monthly Income; Monthly income of Rs.25,000 or more</w:t>
            </w:r>
          </w:p>
        </w:tc>
        <w:tc>
          <w:tcPr>
            <w:tcW w:w="1846"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This would be more LIG segment</w:t>
            </w:r>
          </w:p>
        </w:tc>
      </w:tr>
      <w:tr w:rsidR="00B77AF3" w:rsidRPr="00B77AF3" w:rsidTr="00BB224D">
        <w:trPr>
          <w:cnfStyle w:val="000000100000" w:firstRow="0" w:lastRow="0" w:firstColumn="0" w:lastColumn="0" w:oddVBand="0" w:evenVBand="0" w:oddHBand="1" w:evenHBand="0" w:firstRowFirstColumn="0" w:firstRowLastColumn="0" w:lastRowFirstColumn="0" w:lastRowLastColumn="0"/>
          <w:trHeight w:val="368"/>
        </w:trPr>
        <w:tc>
          <w:tcPr>
            <w:tcW w:w="833"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Product</w:t>
            </w:r>
          </w:p>
        </w:tc>
        <w:tc>
          <w:tcPr>
            <w:tcW w:w="2321"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 xml:space="preserve">Rs.2 – Rs.5 </w:t>
            </w:r>
            <w:proofErr w:type="spellStart"/>
            <w:r w:rsidRPr="00B77AF3">
              <w:rPr>
                <w:rFonts w:ascii="Georgia" w:hAnsi="Georgia"/>
                <w:sz w:val="18"/>
                <w:szCs w:val="18"/>
                <w:lang w:val="en-IN"/>
              </w:rPr>
              <w:t>lacs</w:t>
            </w:r>
            <w:proofErr w:type="spellEnd"/>
            <w:r w:rsidRPr="00B77AF3">
              <w:rPr>
                <w:rFonts w:ascii="Georgia" w:hAnsi="Georgia"/>
                <w:sz w:val="18"/>
                <w:szCs w:val="18"/>
                <w:lang w:val="en-IN"/>
              </w:rPr>
              <w:t xml:space="preserve"> (80% LTV) disbursed in 2 tranches</w:t>
            </w:r>
          </w:p>
        </w:tc>
        <w:tc>
          <w:tcPr>
            <w:tcW w:w="1846"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Client to limit spending to 120% of loan amount</w:t>
            </w:r>
          </w:p>
        </w:tc>
      </w:tr>
      <w:tr w:rsidR="00B77AF3" w:rsidRPr="00B77AF3" w:rsidTr="00BB224D">
        <w:trPr>
          <w:trHeight w:val="368"/>
        </w:trPr>
        <w:tc>
          <w:tcPr>
            <w:tcW w:w="833"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 xml:space="preserve">  EMI</w:t>
            </w:r>
          </w:p>
        </w:tc>
        <w:tc>
          <w:tcPr>
            <w:tcW w:w="2321"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 xml:space="preserve">Rs.3,000 – Rs.8,000 </w:t>
            </w:r>
          </w:p>
        </w:tc>
        <w:tc>
          <w:tcPr>
            <w:tcW w:w="1846"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Easily repayable EMI (Most clients are likely to need additional business or consumption loans)</w:t>
            </w:r>
          </w:p>
        </w:tc>
      </w:tr>
      <w:tr w:rsidR="00B77AF3" w:rsidRPr="00B77AF3" w:rsidTr="00BB224D">
        <w:trPr>
          <w:cnfStyle w:val="000000100000" w:firstRow="0" w:lastRow="0" w:firstColumn="0" w:lastColumn="0" w:oddVBand="0" w:evenVBand="0" w:oddHBand="1" w:evenHBand="0" w:firstRowFirstColumn="0" w:firstRowLastColumn="0" w:lastRowFirstColumn="0" w:lastRowLastColumn="0"/>
          <w:trHeight w:val="368"/>
        </w:trPr>
        <w:tc>
          <w:tcPr>
            <w:tcW w:w="833"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 xml:space="preserve">  Tenure</w:t>
            </w:r>
          </w:p>
        </w:tc>
        <w:tc>
          <w:tcPr>
            <w:tcW w:w="2321"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 xml:space="preserve">6 – 15 years (More than 10 years if loan is for &gt;5 </w:t>
            </w:r>
            <w:proofErr w:type="spellStart"/>
            <w:r w:rsidRPr="00B77AF3">
              <w:rPr>
                <w:rFonts w:ascii="Georgia" w:hAnsi="Georgia"/>
                <w:sz w:val="18"/>
                <w:szCs w:val="18"/>
                <w:lang w:val="en-IN"/>
              </w:rPr>
              <w:t>lacs</w:t>
            </w:r>
            <w:proofErr w:type="spellEnd"/>
            <w:r w:rsidRPr="00B77AF3">
              <w:rPr>
                <w:rFonts w:ascii="Georgia" w:hAnsi="Georgia"/>
                <w:sz w:val="18"/>
                <w:szCs w:val="18"/>
                <w:lang w:val="en-IN"/>
              </w:rPr>
              <w:t>)</w:t>
            </w:r>
          </w:p>
        </w:tc>
        <w:tc>
          <w:tcPr>
            <w:tcW w:w="1846"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Term can be based on strength of ownership documentation</w:t>
            </w:r>
          </w:p>
        </w:tc>
      </w:tr>
      <w:tr w:rsidR="00B77AF3" w:rsidRPr="00B77AF3" w:rsidTr="00BB224D">
        <w:trPr>
          <w:trHeight w:val="368"/>
        </w:trPr>
        <w:tc>
          <w:tcPr>
            <w:tcW w:w="833"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Price</w:t>
            </w:r>
          </w:p>
        </w:tc>
        <w:tc>
          <w:tcPr>
            <w:tcW w:w="2321"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13 - 18% + processing fee + legal and valuation cost + Insurance</w:t>
            </w:r>
          </w:p>
        </w:tc>
        <w:tc>
          <w:tcPr>
            <w:tcW w:w="1846"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Longer the term, lower the interest rate, to keep interest quantum low. Risk based pricing.</w:t>
            </w:r>
          </w:p>
        </w:tc>
      </w:tr>
      <w:tr w:rsidR="00B77AF3" w:rsidRPr="00B77AF3" w:rsidTr="00BB224D">
        <w:trPr>
          <w:cnfStyle w:val="000000100000" w:firstRow="0" w:lastRow="0" w:firstColumn="0" w:lastColumn="0" w:oddVBand="0" w:evenVBand="0" w:oddHBand="1" w:evenHBand="0" w:firstRowFirstColumn="0" w:firstRowLastColumn="0" w:lastRowFirstColumn="0" w:lastRowLastColumn="0"/>
          <w:trHeight w:val="827"/>
        </w:trPr>
        <w:tc>
          <w:tcPr>
            <w:tcW w:w="833"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Collateral</w:t>
            </w:r>
          </w:p>
        </w:tc>
        <w:tc>
          <w:tcPr>
            <w:tcW w:w="2321"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 xml:space="preserve">Use revenue tax, LRC or </w:t>
            </w:r>
            <w:proofErr w:type="spellStart"/>
            <w:r w:rsidRPr="00B77AF3">
              <w:rPr>
                <w:rFonts w:ascii="Georgia" w:hAnsi="Georgia"/>
                <w:sz w:val="18"/>
                <w:szCs w:val="18"/>
                <w:lang w:val="en-IN"/>
              </w:rPr>
              <w:t>patta</w:t>
            </w:r>
            <w:proofErr w:type="spellEnd"/>
            <w:r w:rsidRPr="00B77AF3">
              <w:rPr>
                <w:rFonts w:ascii="Georgia" w:hAnsi="Georgia"/>
                <w:sz w:val="18"/>
                <w:szCs w:val="18"/>
                <w:lang w:val="en-IN"/>
              </w:rPr>
              <w:t xml:space="preserve"> and register</w:t>
            </w:r>
            <w:r w:rsidR="004367D6">
              <w:rPr>
                <w:rFonts w:ascii="Georgia" w:hAnsi="Georgia"/>
                <w:sz w:val="18"/>
                <w:szCs w:val="18"/>
                <w:lang w:val="en-IN"/>
              </w:rPr>
              <w:t>ed</w:t>
            </w:r>
            <w:r w:rsidRPr="00B77AF3">
              <w:rPr>
                <w:rFonts w:ascii="Georgia" w:hAnsi="Georgia"/>
                <w:sz w:val="18"/>
                <w:szCs w:val="18"/>
                <w:lang w:val="en-IN"/>
              </w:rPr>
              <w:t xml:space="preserve"> mortgage. When partnering with MFI, create gift deed and mortgage</w:t>
            </w:r>
          </w:p>
        </w:tc>
        <w:tc>
          <w:tcPr>
            <w:tcW w:w="1846" w:type="pct"/>
            <w:hideMark/>
          </w:tcPr>
          <w:p w:rsidR="00A263E8" w:rsidRPr="00B77AF3" w:rsidRDefault="00B77AF3" w:rsidP="004367D6">
            <w:pPr>
              <w:spacing w:line="360" w:lineRule="auto"/>
              <w:rPr>
                <w:rFonts w:ascii="Georgia" w:hAnsi="Georgia"/>
                <w:sz w:val="18"/>
                <w:szCs w:val="18"/>
                <w:lang w:val="en-IN"/>
              </w:rPr>
            </w:pPr>
            <w:r w:rsidRPr="00B77AF3">
              <w:rPr>
                <w:rFonts w:ascii="Georgia" w:hAnsi="Georgia"/>
                <w:sz w:val="18"/>
                <w:szCs w:val="18"/>
                <w:lang w:val="en-IN"/>
              </w:rPr>
              <w:t>Strive to keep legal and documentation expenses low. In any case taking over property in this segment would be undesirable.</w:t>
            </w:r>
            <w:r w:rsidR="004367D6">
              <w:rPr>
                <w:rFonts w:ascii="Georgia" w:hAnsi="Georgia"/>
                <w:sz w:val="18"/>
                <w:szCs w:val="18"/>
                <w:lang w:val="en-IN"/>
              </w:rPr>
              <w:t xml:space="preserve"> In addition, peer pressure through guarantor would be effective.</w:t>
            </w:r>
          </w:p>
        </w:tc>
      </w:tr>
      <w:tr w:rsidR="00B77AF3" w:rsidRPr="00B77AF3" w:rsidTr="00BB224D">
        <w:trPr>
          <w:trHeight w:val="597"/>
        </w:trPr>
        <w:tc>
          <w:tcPr>
            <w:tcW w:w="833"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Promotion</w:t>
            </w:r>
          </w:p>
        </w:tc>
        <w:tc>
          <w:tcPr>
            <w:tcW w:w="2321"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Educate client on need to spend within 120% of loan amount</w:t>
            </w:r>
            <w:r w:rsidR="004367D6">
              <w:rPr>
                <w:rFonts w:ascii="Georgia" w:hAnsi="Georgia"/>
                <w:sz w:val="18"/>
                <w:szCs w:val="18"/>
                <w:lang w:val="en-IN"/>
              </w:rPr>
              <w:t xml:space="preserve"> (loan amount + 20% max)</w:t>
            </w:r>
            <w:r w:rsidRPr="00B77AF3">
              <w:rPr>
                <w:rFonts w:ascii="Georgia" w:hAnsi="Georgia"/>
                <w:sz w:val="18"/>
                <w:szCs w:val="18"/>
                <w:lang w:val="en-IN"/>
              </w:rPr>
              <w:t>; Implications of mortgage</w:t>
            </w:r>
          </w:p>
        </w:tc>
        <w:tc>
          <w:tcPr>
            <w:tcW w:w="1846" w:type="pct"/>
            <w:hideMark/>
          </w:tcPr>
          <w:p w:rsidR="00B77AF3" w:rsidRPr="00B77AF3" w:rsidRDefault="00B77AF3" w:rsidP="00B77AF3">
            <w:pPr>
              <w:spacing w:line="360" w:lineRule="auto"/>
              <w:rPr>
                <w:rFonts w:ascii="Georgia" w:hAnsi="Georgia"/>
                <w:sz w:val="18"/>
                <w:szCs w:val="18"/>
                <w:lang w:val="en-IN"/>
              </w:rPr>
            </w:pPr>
          </w:p>
        </w:tc>
      </w:tr>
      <w:tr w:rsidR="00B77AF3" w:rsidRPr="00B77AF3" w:rsidTr="00BB224D">
        <w:trPr>
          <w:cnfStyle w:val="000000100000" w:firstRow="0" w:lastRow="0" w:firstColumn="0" w:lastColumn="0" w:oddVBand="0" w:evenVBand="0" w:oddHBand="1" w:evenHBand="0" w:firstRowFirstColumn="0" w:firstRowLastColumn="0" w:lastRowFirstColumn="0" w:lastRowLastColumn="0"/>
          <w:trHeight w:val="428"/>
        </w:trPr>
        <w:tc>
          <w:tcPr>
            <w:tcW w:w="833"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Process</w:t>
            </w:r>
          </w:p>
        </w:tc>
        <w:tc>
          <w:tcPr>
            <w:tcW w:w="2321"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 xml:space="preserve">Rigorous Credit and Technical Appraisal; Valuation and </w:t>
            </w:r>
            <w:r w:rsidRPr="00B77AF3">
              <w:rPr>
                <w:rFonts w:ascii="Georgia" w:hAnsi="Georgia"/>
                <w:sz w:val="18"/>
                <w:szCs w:val="18"/>
                <w:lang w:val="en-IN"/>
              </w:rPr>
              <w:lastRenderedPageBreak/>
              <w:t>Legal Processes in place, Loan Monitoring essential</w:t>
            </w:r>
          </w:p>
        </w:tc>
        <w:tc>
          <w:tcPr>
            <w:tcW w:w="1846"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lastRenderedPageBreak/>
              <w:t>Keep legal and valuation costs minimal</w:t>
            </w:r>
          </w:p>
        </w:tc>
      </w:tr>
      <w:tr w:rsidR="00B77AF3" w:rsidRPr="00B77AF3" w:rsidTr="00BB224D">
        <w:trPr>
          <w:trHeight w:val="921"/>
        </w:trPr>
        <w:tc>
          <w:tcPr>
            <w:tcW w:w="833"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lastRenderedPageBreak/>
              <w:t xml:space="preserve">  Supporting Documents</w:t>
            </w:r>
          </w:p>
        </w:tc>
        <w:tc>
          <w:tcPr>
            <w:tcW w:w="2321"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Mortgaged ownership-related documents</w:t>
            </w:r>
          </w:p>
        </w:tc>
        <w:tc>
          <w:tcPr>
            <w:tcW w:w="1846" w:type="pct"/>
            <w:hideMark/>
          </w:tcPr>
          <w:p w:rsidR="00A263E8" w:rsidRPr="00B77AF3" w:rsidRDefault="00B77AF3" w:rsidP="00B77AF3">
            <w:pPr>
              <w:spacing w:line="360" w:lineRule="auto"/>
              <w:rPr>
                <w:rFonts w:ascii="Georgia" w:hAnsi="Georgia"/>
                <w:sz w:val="18"/>
                <w:szCs w:val="18"/>
                <w:lang w:val="en-IN"/>
              </w:rPr>
            </w:pPr>
            <w:r w:rsidRPr="00B77AF3">
              <w:rPr>
                <w:rFonts w:ascii="Georgia" w:hAnsi="Georgia"/>
                <w:sz w:val="18"/>
                <w:szCs w:val="18"/>
                <w:lang w:val="en-IN"/>
              </w:rPr>
              <w:t>Use available ownership-related documents limiting % of portfolio, loan term and building necessary reserve.</w:t>
            </w:r>
          </w:p>
        </w:tc>
      </w:tr>
    </w:tbl>
    <w:p w:rsidR="007C0302" w:rsidRDefault="007C0302" w:rsidP="00B77AF3">
      <w:pPr>
        <w:spacing w:line="360" w:lineRule="auto"/>
        <w:rPr>
          <w:rFonts w:ascii="Georgia" w:hAnsi="Georgia"/>
          <w:lang w:val="en-IN"/>
        </w:rPr>
      </w:pPr>
    </w:p>
    <w:p w:rsidR="000C493B" w:rsidRDefault="000C493B" w:rsidP="007C0302">
      <w:pPr>
        <w:spacing w:line="360" w:lineRule="auto"/>
        <w:jc w:val="both"/>
        <w:rPr>
          <w:rFonts w:ascii="Georgia" w:hAnsi="Georgia"/>
          <w:sz w:val="22"/>
          <w:szCs w:val="22"/>
          <w:lang w:val="en-IN"/>
        </w:rPr>
      </w:pPr>
      <w:r w:rsidRPr="004367D6">
        <w:rPr>
          <w:rFonts w:ascii="Georgia" w:hAnsi="Georgia"/>
          <w:sz w:val="22"/>
          <w:szCs w:val="22"/>
          <w:lang w:val="en-IN"/>
        </w:rPr>
        <w:t>It would be important to mention here that the following types of security need to be avoided by Microfinance Institutions and if used, could lead to rep</w:t>
      </w:r>
      <w:r>
        <w:rPr>
          <w:rFonts w:ascii="Georgia" w:hAnsi="Georgia"/>
          <w:sz w:val="22"/>
          <w:szCs w:val="22"/>
          <w:lang w:val="en-IN"/>
        </w:rPr>
        <w:t>ercussions:</w:t>
      </w:r>
    </w:p>
    <w:p w:rsidR="000C493B" w:rsidRPr="000C493B" w:rsidRDefault="000C493B" w:rsidP="00221855">
      <w:pPr>
        <w:pStyle w:val="ListParagraph"/>
        <w:numPr>
          <w:ilvl w:val="0"/>
          <w:numId w:val="47"/>
        </w:numPr>
        <w:spacing w:line="360" w:lineRule="auto"/>
        <w:jc w:val="both"/>
        <w:rPr>
          <w:rFonts w:ascii="Georgia" w:eastAsia="Times New Roman" w:hAnsi="Georgia"/>
        </w:rPr>
      </w:pPr>
      <w:r w:rsidRPr="000C493B">
        <w:rPr>
          <w:rFonts w:ascii="Georgia" w:eastAsia="Times New Roman" w:hAnsi="Georgia"/>
        </w:rPr>
        <w:t xml:space="preserve">Power of Attorney or property transferred by one person to another on a mere </w:t>
      </w:r>
      <w:proofErr w:type="spellStart"/>
      <w:r w:rsidRPr="000C493B">
        <w:rPr>
          <w:rFonts w:ascii="Georgia" w:eastAsia="Times New Roman" w:hAnsi="Georgia"/>
        </w:rPr>
        <w:t>Rs</w:t>
      </w:r>
      <w:proofErr w:type="spellEnd"/>
      <w:r w:rsidRPr="000C493B">
        <w:rPr>
          <w:rFonts w:ascii="Georgia" w:eastAsia="Times New Roman" w:hAnsi="Georgia"/>
        </w:rPr>
        <w:t xml:space="preserve"> 10 or Rs100 stamp paper without proper registration</w:t>
      </w:r>
    </w:p>
    <w:p w:rsidR="000C493B" w:rsidRPr="000C493B" w:rsidRDefault="000C493B" w:rsidP="00221855">
      <w:pPr>
        <w:pStyle w:val="ListParagraph"/>
        <w:numPr>
          <w:ilvl w:val="0"/>
          <w:numId w:val="47"/>
        </w:numPr>
        <w:spacing w:line="360" w:lineRule="auto"/>
        <w:jc w:val="both"/>
        <w:rPr>
          <w:rFonts w:ascii="Georgia" w:eastAsia="Times New Roman" w:hAnsi="Georgia"/>
        </w:rPr>
      </w:pPr>
      <w:r w:rsidRPr="000C493B">
        <w:rPr>
          <w:rFonts w:ascii="Georgia" w:eastAsia="Times New Roman" w:hAnsi="Georgia"/>
        </w:rPr>
        <w:t>Giving home loan based on Gold</w:t>
      </w:r>
    </w:p>
    <w:p w:rsidR="000C493B" w:rsidRDefault="000C493B" w:rsidP="00221855">
      <w:pPr>
        <w:pStyle w:val="ListParagraph"/>
        <w:numPr>
          <w:ilvl w:val="0"/>
          <w:numId w:val="47"/>
        </w:numPr>
        <w:spacing w:line="360" w:lineRule="auto"/>
        <w:jc w:val="both"/>
        <w:rPr>
          <w:rFonts w:ascii="Georgia" w:eastAsia="Times New Roman" w:hAnsi="Georgia"/>
        </w:rPr>
      </w:pPr>
      <w:r w:rsidRPr="000C493B">
        <w:rPr>
          <w:rFonts w:ascii="Georgia" w:eastAsia="Times New Roman" w:hAnsi="Georgia"/>
        </w:rPr>
        <w:t>Loans on property shared by joint family members like many brothers without proper division as there could be disputes later</w:t>
      </w:r>
    </w:p>
    <w:p w:rsidR="00E60B6C" w:rsidRPr="004367D6" w:rsidRDefault="00E60B6C" w:rsidP="00221855">
      <w:pPr>
        <w:pStyle w:val="ListParagraph"/>
        <w:numPr>
          <w:ilvl w:val="0"/>
          <w:numId w:val="47"/>
        </w:numPr>
        <w:spacing w:line="360" w:lineRule="auto"/>
        <w:jc w:val="both"/>
        <w:rPr>
          <w:rFonts w:ascii="Georgia" w:eastAsia="Times New Roman" w:hAnsi="Georgia"/>
        </w:rPr>
      </w:pPr>
      <w:r w:rsidRPr="004367D6">
        <w:rPr>
          <w:rFonts w:ascii="Georgia" w:eastAsia="Times New Roman" w:hAnsi="Georgia"/>
        </w:rPr>
        <w:t xml:space="preserve">Taking original property documents – </w:t>
      </w:r>
      <w:proofErr w:type="spellStart"/>
      <w:r w:rsidRPr="004367D6">
        <w:rPr>
          <w:rFonts w:ascii="Georgia" w:eastAsia="Times New Roman" w:hAnsi="Georgia"/>
        </w:rPr>
        <w:t>patta</w:t>
      </w:r>
      <w:proofErr w:type="spellEnd"/>
      <w:r w:rsidRPr="004367D6">
        <w:rPr>
          <w:rFonts w:ascii="Georgia" w:eastAsia="Times New Roman" w:hAnsi="Georgia"/>
        </w:rPr>
        <w:t xml:space="preserve">, </w:t>
      </w:r>
      <w:proofErr w:type="spellStart"/>
      <w:r w:rsidRPr="004367D6">
        <w:rPr>
          <w:rFonts w:ascii="Georgia" w:eastAsia="Times New Roman" w:hAnsi="Georgia"/>
        </w:rPr>
        <w:t>etc</w:t>
      </w:r>
      <w:proofErr w:type="spellEnd"/>
      <w:r w:rsidRPr="004367D6">
        <w:rPr>
          <w:rFonts w:ascii="Georgia" w:eastAsia="Times New Roman" w:hAnsi="Georgia"/>
        </w:rPr>
        <w:t xml:space="preserve"> without proper mortgage</w:t>
      </w:r>
    </w:p>
    <w:p w:rsidR="00B77AF3" w:rsidRPr="007C0302" w:rsidRDefault="00C93ECA" w:rsidP="007C0302">
      <w:pPr>
        <w:spacing w:line="360" w:lineRule="auto"/>
        <w:jc w:val="both"/>
        <w:rPr>
          <w:rFonts w:ascii="Georgia" w:hAnsi="Georgia"/>
          <w:sz w:val="22"/>
          <w:szCs w:val="22"/>
          <w:lang w:val="en-IN"/>
        </w:rPr>
      </w:pPr>
      <w:r w:rsidRPr="007C0302">
        <w:rPr>
          <w:rFonts w:ascii="Georgia" w:hAnsi="Georgia"/>
          <w:sz w:val="22"/>
          <w:szCs w:val="22"/>
          <w:lang w:val="en-IN"/>
        </w:rPr>
        <w:t>Here are the models using which funding could be made available for micro-mortgage products.</w:t>
      </w:r>
    </w:p>
    <w:p w:rsidR="00A263E8" w:rsidRPr="007C0302" w:rsidRDefault="000958CF" w:rsidP="00221855">
      <w:pPr>
        <w:numPr>
          <w:ilvl w:val="0"/>
          <w:numId w:val="44"/>
        </w:numPr>
        <w:spacing w:line="360" w:lineRule="auto"/>
        <w:jc w:val="both"/>
        <w:rPr>
          <w:rFonts w:ascii="Georgia" w:hAnsi="Georgia"/>
          <w:sz w:val="22"/>
          <w:szCs w:val="22"/>
          <w:lang w:val="en-IN"/>
        </w:rPr>
      </w:pPr>
      <w:r w:rsidRPr="007C0302">
        <w:rPr>
          <w:rFonts w:ascii="Georgia" w:hAnsi="Georgia"/>
          <w:sz w:val="22"/>
          <w:szCs w:val="22"/>
          <w:lang w:val="en-IN"/>
        </w:rPr>
        <w:t>Housing Finance Companies focused on the Affordable or Low Income Group</w:t>
      </w:r>
      <w:r w:rsidR="00A263E8" w:rsidRPr="007C0302">
        <w:rPr>
          <w:rFonts w:ascii="Georgia" w:hAnsi="Georgia"/>
          <w:sz w:val="22"/>
          <w:szCs w:val="22"/>
          <w:lang w:val="en-IN"/>
        </w:rPr>
        <w:t xml:space="preserve"> directly using </w:t>
      </w:r>
      <w:r w:rsidRPr="007C0302">
        <w:rPr>
          <w:rFonts w:ascii="Georgia" w:hAnsi="Georgia"/>
          <w:sz w:val="22"/>
          <w:szCs w:val="22"/>
          <w:lang w:val="en-IN"/>
        </w:rPr>
        <w:t xml:space="preserve">a </w:t>
      </w:r>
      <w:r w:rsidR="00A263E8" w:rsidRPr="007C0302">
        <w:rPr>
          <w:rFonts w:ascii="Georgia" w:hAnsi="Georgia"/>
          <w:sz w:val="22"/>
          <w:szCs w:val="22"/>
          <w:lang w:val="en-IN"/>
        </w:rPr>
        <w:t xml:space="preserve">lean structure and third party agents for sourcing </w:t>
      </w:r>
    </w:p>
    <w:p w:rsidR="00A263E8" w:rsidRPr="007C0302" w:rsidRDefault="00A263E8" w:rsidP="00221855">
      <w:pPr>
        <w:numPr>
          <w:ilvl w:val="0"/>
          <w:numId w:val="44"/>
        </w:numPr>
        <w:spacing w:line="360" w:lineRule="auto"/>
        <w:jc w:val="both"/>
        <w:rPr>
          <w:rFonts w:ascii="Georgia" w:hAnsi="Georgia"/>
          <w:sz w:val="22"/>
          <w:szCs w:val="22"/>
          <w:lang w:val="en-IN"/>
        </w:rPr>
      </w:pPr>
      <w:r w:rsidRPr="007C0302">
        <w:rPr>
          <w:rFonts w:ascii="Georgia" w:hAnsi="Georgia"/>
          <w:sz w:val="22"/>
          <w:szCs w:val="22"/>
          <w:lang w:val="en-IN"/>
        </w:rPr>
        <w:t>B</w:t>
      </w:r>
      <w:r w:rsidR="000958CF" w:rsidRPr="007C0302">
        <w:rPr>
          <w:rFonts w:ascii="Georgia" w:hAnsi="Georgia"/>
          <w:sz w:val="22"/>
          <w:szCs w:val="22"/>
          <w:lang w:val="en-IN"/>
        </w:rPr>
        <w:t xml:space="preserve">usiness </w:t>
      </w:r>
      <w:r w:rsidRPr="007C0302">
        <w:rPr>
          <w:rFonts w:ascii="Georgia" w:hAnsi="Georgia"/>
          <w:sz w:val="22"/>
          <w:szCs w:val="22"/>
          <w:lang w:val="en-IN"/>
        </w:rPr>
        <w:t>C</w:t>
      </w:r>
      <w:r w:rsidR="000958CF" w:rsidRPr="007C0302">
        <w:rPr>
          <w:rFonts w:ascii="Georgia" w:hAnsi="Georgia"/>
          <w:sz w:val="22"/>
          <w:szCs w:val="22"/>
          <w:lang w:val="en-IN"/>
        </w:rPr>
        <w:t>orrespondence (BC) relationship between</w:t>
      </w:r>
      <w:r w:rsidRPr="007C0302">
        <w:rPr>
          <w:rFonts w:ascii="Georgia" w:hAnsi="Georgia"/>
          <w:sz w:val="22"/>
          <w:szCs w:val="22"/>
          <w:lang w:val="en-IN"/>
        </w:rPr>
        <w:t xml:space="preserve"> HFC and MFI</w:t>
      </w:r>
      <w:r w:rsidR="000958CF" w:rsidRPr="007C0302">
        <w:rPr>
          <w:rFonts w:ascii="Georgia" w:hAnsi="Georgia"/>
          <w:sz w:val="22"/>
          <w:szCs w:val="22"/>
          <w:lang w:val="en-IN"/>
        </w:rPr>
        <w:t>, where the loans will stay on the books of the Housing Finance Company.</w:t>
      </w:r>
    </w:p>
    <w:p w:rsidR="00C93ECA" w:rsidRPr="007C0302" w:rsidRDefault="00C93ECA" w:rsidP="007C0302">
      <w:pPr>
        <w:pStyle w:val="ListParagraph"/>
        <w:spacing w:line="360" w:lineRule="auto"/>
        <w:jc w:val="both"/>
        <w:rPr>
          <w:rFonts w:ascii="Georgia" w:hAnsi="Georgia"/>
          <w:u w:val="single"/>
          <w:lang w:val="en-IN"/>
        </w:rPr>
      </w:pPr>
      <w:r w:rsidRPr="007C0302">
        <w:rPr>
          <w:rFonts w:ascii="Georgia" w:hAnsi="Georgia"/>
          <w:u w:val="single"/>
          <w:lang w:val="en-IN"/>
        </w:rPr>
        <w:t>Caveat</w:t>
      </w:r>
    </w:p>
    <w:p w:rsidR="00A263E8" w:rsidRPr="007C0302" w:rsidRDefault="000958CF" w:rsidP="00221855">
      <w:pPr>
        <w:numPr>
          <w:ilvl w:val="1"/>
          <w:numId w:val="44"/>
        </w:numPr>
        <w:spacing w:line="360" w:lineRule="auto"/>
        <w:jc w:val="both"/>
        <w:rPr>
          <w:rFonts w:ascii="Georgia" w:hAnsi="Georgia"/>
          <w:sz w:val="22"/>
          <w:szCs w:val="22"/>
          <w:lang w:val="en-IN"/>
        </w:rPr>
      </w:pPr>
      <w:r w:rsidRPr="007C0302">
        <w:rPr>
          <w:rFonts w:ascii="Georgia" w:hAnsi="Georgia"/>
          <w:sz w:val="22"/>
          <w:szCs w:val="22"/>
          <w:lang w:val="en-IN"/>
        </w:rPr>
        <w:t>This could be s</w:t>
      </w:r>
      <w:r w:rsidR="00A263E8" w:rsidRPr="007C0302">
        <w:rPr>
          <w:rFonts w:ascii="Georgia" w:hAnsi="Georgia"/>
          <w:sz w:val="22"/>
          <w:szCs w:val="22"/>
          <w:lang w:val="en-IN"/>
        </w:rPr>
        <w:t xml:space="preserve">uccessful if </w:t>
      </w:r>
      <w:r w:rsidRPr="007C0302">
        <w:rPr>
          <w:rFonts w:ascii="Georgia" w:hAnsi="Georgia"/>
          <w:sz w:val="22"/>
          <w:szCs w:val="22"/>
          <w:lang w:val="en-IN"/>
        </w:rPr>
        <w:t>the HFC is willing to use</w:t>
      </w:r>
      <w:r w:rsidR="00A263E8" w:rsidRPr="007C0302">
        <w:rPr>
          <w:rFonts w:ascii="Georgia" w:hAnsi="Georgia"/>
          <w:sz w:val="22"/>
          <w:szCs w:val="22"/>
          <w:lang w:val="en-IN"/>
        </w:rPr>
        <w:t xml:space="preserve"> Alternate security</w:t>
      </w:r>
      <w:r w:rsidRPr="007C0302">
        <w:rPr>
          <w:rFonts w:ascii="Georgia" w:hAnsi="Georgia"/>
          <w:sz w:val="22"/>
          <w:szCs w:val="22"/>
          <w:lang w:val="en-IN"/>
        </w:rPr>
        <w:t xml:space="preserve">.  Even so, it would be necessary to </w:t>
      </w:r>
      <w:r w:rsidR="00A263E8" w:rsidRPr="007C0302">
        <w:rPr>
          <w:rFonts w:ascii="Georgia" w:hAnsi="Georgia"/>
          <w:sz w:val="22"/>
          <w:szCs w:val="22"/>
          <w:lang w:val="en-IN"/>
        </w:rPr>
        <w:t xml:space="preserve">look for clients outside </w:t>
      </w:r>
      <w:r w:rsidRPr="007C0302">
        <w:rPr>
          <w:rFonts w:ascii="Georgia" w:hAnsi="Georgia"/>
          <w:sz w:val="22"/>
          <w:szCs w:val="22"/>
          <w:lang w:val="en-IN"/>
        </w:rPr>
        <w:t xml:space="preserve">the </w:t>
      </w:r>
      <w:r w:rsidR="00A263E8" w:rsidRPr="007C0302">
        <w:rPr>
          <w:rFonts w:ascii="Georgia" w:hAnsi="Georgia"/>
          <w:sz w:val="22"/>
          <w:szCs w:val="22"/>
          <w:lang w:val="en-IN"/>
        </w:rPr>
        <w:t>MFI client base</w:t>
      </w:r>
      <w:r w:rsidRPr="007C0302">
        <w:rPr>
          <w:rFonts w:ascii="Georgia" w:hAnsi="Georgia"/>
          <w:sz w:val="22"/>
          <w:szCs w:val="22"/>
          <w:lang w:val="en-IN"/>
        </w:rPr>
        <w:t xml:space="preserve">, since only a small percentage of </w:t>
      </w:r>
      <w:r w:rsidR="002C39CF">
        <w:rPr>
          <w:rFonts w:ascii="Georgia" w:hAnsi="Georgia"/>
          <w:sz w:val="22"/>
          <w:szCs w:val="22"/>
          <w:lang w:val="en-IN"/>
        </w:rPr>
        <w:t xml:space="preserve">MFI </w:t>
      </w:r>
      <w:r w:rsidRPr="007C0302">
        <w:rPr>
          <w:rFonts w:ascii="Georgia" w:hAnsi="Georgia"/>
          <w:sz w:val="22"/>
          <w:szCs w:val="22"/>
          <w:lang w:val="en-IN"/>
        </w:rPr>
        <w:t>clients are likely to qualify</w:t>
      </w:r>
      <w:r w:rsidR="00A263E8" w:rsidRPr="007C0302">
        <w:rPr>
          <w:rFonts w:ascii="Georgia" w:hAnsi="Georgia"/>
          <w:sz w:val="22"/>
          <w:szCs w:val="22"/>
          <w:lang w:val="en-IN"/>
        </w:rPr>
        <w:t xml:space="preserve">. This can </w:t>
      </w:r>
      <w:r w:rsidRPr="007C0302">
        <w:rPr>
          <w:rFonts w:ascii="Georgia" w:hAnsi="Georgia"/>
          <w:sz w:val="22"/>
          <w:szCs w:val="22"/>
          <w:lang w:val="en-IN"/>
        </w:rPr>
        <w:t>be beneficial to the MFI</w:t>
      </w:r>
      <w:r w:rsidR="00A263E8" w:rsidRPr="007C0302">
        <w:rPr>
          <w:rFonts w:ascii="Georgia" w:hAnsi="Georgia"/>
          <w:sz w:val="22"/>
          <w:szCs w:val="22"/>
          <w:lang w:val="en-IN"/>
        </w:rPr>
        <w:t xml:space="preserve">, </w:t>
      </w:r>
      <w:r w:rsidRPr="007C0302">
        <w:rPr>
          <w:rFonts w:ascii="Georgia" w:hAnsi="Georgia"/>
          <w:sz w:val="22"/>
          <w:szCs w:val="22"/>
          <w:lang w:val="en-IN"/>
        </w:rPr>
        <w:t xml:space="preserve">only </w:t>
      </w:r>
      <w:r w:rsidR="00A263E8" w:rsidRPr="007C0302">
        <w:rPr>
          <w:rFonts w:ascii="Georgia" w:hAnsi="Georgia"/>
          <w:sz w:val="22"/>
          <w:szCs w:val="22"/>
          <w:lang w:val="en-IN"/>
        </w:rPr>
        <w:t>if other products like Micro en</w:t>
      </w:r>
      <w:r w:rsidRPr="007C0302">
        <w:rPr>
          <w:rFonts w:ascii="Georgia" w:hAnsi="Georgia"/>
          <w:sz w:val="22"/>
          <w:szCs w:val="22"/>
          <w:lang w:val="en-IN"/>
        </w:rPr>
        <w:t>terprise or vehicle loans can</w:t>
      </w:r>
      <w:r w:rsidR="00A263E8" w:rsidRPr="007C0302">
        <w:rPr>
          <w:rFonts w:ascii="Georgia" w:hAnsi="Georgia"/>
          <w:sz w:val="22"/>
          <w:szCs w:val="22"/>
          <w:lang w:val="en-IN"/>
        </w:rPr>
        <w:t xml:space="preserve"> subsequently </w:t>
      </w:r>
      <w:r w:rsidRPr="007C0302">
        <w:rPr>
          <w:rFonts w:ascii="Georgia" w:hAnsi="Georgia"/>
          <w:sz w:val="22"/>
          <w:szCs w:val="22"/>
          <w:lang w:val="en-IN"/>
        </w:rPr>
        <w:t>be offered to such clients.</w:t>
      </w:r>
    </w:p>
    <w:p w:rsidR="00A263E8" w:rsidRPr="007C0302" w:rsidRDefault="00A263E8" w:rsidP="00221855">
      <w:pPr>
        <w:numPr>
          <w:ilvl w:val="1"/>
          <w:numId w:val="44"/>
        </w:numPr>
        <w:spacing w:line="360" w:lineRule="auto"/>
        <w:jc w:val="both"/>
        <w:rPr>
          <w:rFonts w:ascii="Georgia" w:hAnsi="Georgia"/>
          <w:sz w:val="22"/>
          <w:szCs w:val="22"/>
          <w:lang w:val="en-IN"/>
        </w:rPr>
      </w:pPr>
      <w:r w:rsidRPr="007C0302">
        <w:rPr>
          <w:rFonts w:ascii="Georgia" w:hAnsi="Georgia"/>
          <w:sz w:val="22"/>
          <w:szCs w:val="22"/>
          <w:lang w:val="en-IN"/>
        </w:rPr>
        <w:t xml:space="preserve">Need ‘feet on street’ by HFCs as well – direct relationship with end clients using innovative means like shared offices </w:t>
      </w:r>
      <w:r w:rsidR="000958CF" w:rsidRPr="007C0302">
        <w:rPr>
          <w:rFonts w:ascii="Georgia" w:hAnsi="Georgia"/>
          <w:sz w:val="22"/>
          <w:szCs w:val="22"/>
          <w:lang w:val="en-IN"/>
        </w:rPr>
        <w:t xml:space="preserve">will be needed, </w:t>
      </w:r>
      <w:r w:rsidRPr="007C0302">
        <w:rPr>
          <w:rFonts w:ascii="Georgia" w:hAnsi="Georgia"/>
          <w:sz w:val="22"/>
          <w:szCs w:val="22"/>
          <w:lang w:val="en-IN"/>
        </w:rPr>
        <w:t>to ensure continuous repayment</w:t>
      </w:r>
    </w:p>
    <w:p w:rsidR="00A263E8" w:rsidRPr="007C0302" w:rsidRDefault="00A263E8" w:rsidP="00221855">
      <w:pPr>
        <w:numPr>
          <w:ilvl w:val="0"/>
          <w:numId w:val="44"/>
        </w:numPr>
        <w:spacing w:line="360" w:lineRule="auto"/>
        <w:jc w:val="both"/>
        <w:rPr>
          <w:rFonts w:ascii="Georgia" w:hAnsi="Georgia"/>
          <w:sz w:val="22"/>
          <w:szCs w:val="22"/>
          <w:lang w:val="en-IN"/>
        </w:rPr>
      </w:pPr>
      <w:r w:rsidRPr="007C0302">
        <w:rPr>
          <w:rFonts w:ascii="Georgia" w:hAnsi="Georgia"/>
          <w:sz w:val="22"/>
          <w:szCs w:val="22"/>
          <w:lang w:val="en-IN"/>
        </w:rPr>
        <w:t>BC – between Bank and MFI or AHFC (better for banks to tie up with an MFI for last mile delivery, to keep costs low)</w:t>
      </w:r>
    </w:p>
    <w:p w:rsidR="00A263E8" w:rsidRPr="007C0302" w:rsidRDefault="00A263E8" w:rsidP="00221855">
      <w:pPr>
        <w:numPr>
          <w:ilvl w:val="1"/>
          <w:numId w:val="44"/>
        </w:numPr>
        <w:spacing w:line="360" w:lineRule="auto"/>
        <w:jc w:val="both"/>
        <w:rPr>
          <w:rFonts w:ascii="Georgia" w:hAnsi="Georgia"/>
          <w:sz w:val="22"/>
          <w:szCs w:val="22"/>
          <w:lang w:val="en-IN"/>
        </w:rPr>
      </w:pPr>
      <w:r w:rsidRPr="007C0302">
        <w:rPr>
          <w:rFonts w:ascii="Georgia" w:hAnsi="Georgia"/>
          <w:sz w:val="22"/>
          <w:szCs w:val="22"/>
          <w:lang w:val="en-IN"/>
        </w:rPr>
        <w:t>For loans</w:t>
      </w:r>
    </w:p>
    <w:p w:rsidR="00A263E8" w:rsidRPr="007C0302" w:rsidRDefault="00A263E8" w:rsidP="00221855">
      <w:pPr>
        <w:numPr>
          <w:ilvl w:val="1"/>
          <w:numId w:val="44"/>
        </w:numPr>
        <w:spacing w:line="360" w:lineRule="auto"/>
        <w:jc w:val="both"/>
        <w:rPr>
          <w:rFonts w:ascii="Georgia" w:hAnsi="Georgia"/>
          <w:sz w:val="22"/>
          <w:szCs w:val="22"/>
          <w:lang w:val="en-IN"/>
        </w:rPr>
      </w:pPr>
      <w:r w:rsidRPr="007C0302">
        <w:rPr>
          <w:rFonts w:ascii="Georgia" w:hAnsi="Georgia"/>
          <w:sz w:val="22"/>
          <w:szCs w:val="22"/>
          <w:lang w:val="en-IN"/>
        </w:rPr>
        <w:t>For loans, savings and other products</w:t>
      </w:r>
    </w:p>
    <w:p w:rsidR="000958CF" w:rsidRPr="007C0302" w:rsidRDefault="000958CF" w:rsidP="00221855">
      <w:pPr>
        <w:numPr>
          <w:ilvl w:val="0"/>
          <w:numId w:val="44"/>
        </w:numPr>
        <w:spacing w:line="360" w:lineRule="auto"/>
        <w:jc w:val="both"/>
        <w:rPr>
          <w:rFonts w:ascii="Georgia" w:hAnsi="Georgia"/>
          <w:sz w:val="22"/>
          <w:szCs w:val="22"/>
          <w:lang w:val="en-IN"/>
        </w:rPr>
      </w:pPr>
      <w:r w:rsidRPr="007C0302">
        <w:rPr>
          <w:rFonts w:ascii="Georgia" w:hAnsi="Georgia"/>
          <w:sz w:val="22"/>
          <w:szCs w:val="22"/>
          <w:lang w:val="en-IN"/>
        </w:rPr>
        <w:lastRenderedPageBreak/>
        <w:t>BC – Bank or HFC and</w:t>
      </w:r>
      <w:r w:rsidR="00A263E8" w:rsidRPr="007C0302">
        <w:rPr>
          <w:rFonts w:ascii="Georgia" w:hAnsi="Georgia"/>
          <w:sz w:val="22"/>
          <w:szCs w:val="22"/>
          <w:lang w:val="en-IN"/>
        </w:rPr>
        <w:t xml:space="preserve"> hybrid tech-enabled service provider</w:t>
      </w:r>
      <w:r w:rsidRPr="007C0302">
        <w:rPr>
          <w:rFonts w:ascii="Georgia" w:hAnsi="Georgia"/>
          <w:sz w:val="22"/>
          <w:szCs w:val="22"/>
          <w:lang w:val="en-IN"/>
        </w:rPr>
        <w:t xml:space="preserve"> like </w:t>
      </w:r>
      <w:r w:rsidRPr="007E4034">
        <w:rPr>
          <w:rFonts w:ascii="Georgia" w:hAnsi="Georgia"/>
          <w:sz w:val="22"/>
          <w:szCs w:val="22"/>
          <w:lang w:val="en-IN"/>
        </w:rPr>
        <w:t>BASIX Sub-K</w:t>
      </w:r>
      <w:r w:rsidR="008B1A26" w:rsidRPr="007E4034">
        <w:rPr>
          <w:rFonts w:ascii="Georgia" w:hAnsi="Georgia"/>
          <w:sz w:val="22"/>
          <w:szCs w:val="22"/>
          <w:lang w:val="en-IN"/>
        </w:rPr>
        <w:t xml:space="preserve"> </w:t>
      </w:r>
      <w:r w:rsidR="007E4034" w:rsidRPr="007E4034">
        <w:rPr>
          <w:rFonts w:ascii="Georgia" w:hAnsi="Georgia"/>
          <w:sz w:val="22"/>
          <w:szCs w:val="22"/>
          <w:lang w:val="en-IN"/>
        </w:rPr>
        <w:t>IMPACT Solutions Ltd.</w:t>
      </w:r>
      <w:r w:rsidRPr="007C0302">
        <w:rPr>
          <w:rFonts w:ascii="Georgia" w:hAnsi="Georgia"/>
          <w:color w:val="FF0000"/>
          <w:sz w:val="22"/>
          <w:szCs w:val="22"/>
          <w:lang w:val="en-IN"/>
        </w:rPr>
        <w:t xml:space="preserve"> </w:t>
      </w:r>
      <w:r w:rsidR="00A263E8" w:rsidRPr="007C0302">
        <w:rPr>
          <w:rFonts w:ascii="Georgia" w:hAnsi="Georgia"/>
          <w:sz w:val="22"/>
          <w:szCs w:val="22"/>
          <w:lang w:val="en-IN"/>
        </w:rPr>
        <w:t xml:space="preserve">, who will </w:t>
      </w:r>
      <w:r w:rsidRPr="007C0302">
        <w:rPr>
          <w:rFonts w:ascii="Georgia" w:hAnsi="Georgia"/>
          <w:sz w:val="22"/>
          <w:szCs w:val="22"/>
          <w:lang w:val="en-IN"/>
        </w:rPr>
        <w:t xml:space="preserve">help </w:t>
      </w:r>
      <w:r w:rsidR="00A263E8" w:rsidRPr="007C0302">
        <w:rPr>
          <w:rFonts w:ascii="Georgia" w:hAnsi="Georgia"/>
          <w:sz w:val="22"/>
          <w:szCs w:val="22"/>
          <w:lang w:val="en-IN"/>
        </w:rPr>
        <w:t>find clients</w:t>
      </w:r>
      <w:r w:rsidRPr="007C0302">
        <w:rPr>
          <w:rFonts w:ascii="Georgia" w:hAnsi="Georgia"/>
          <w:sz w:val="22"/>
          <w:szCs w:val="22"/>
          <w:lang w:val="en-IN"/>
        </w:rPr>
        <w:t>, do the necessary background check</w:t>
      </w:r>
      <w:r w:rsidR="00A263E8" w:rsidRPr="007C0302">
        <w:rPr>
          <w:rFonts w:ascii="Georgia" w:hAnsi="Georgia"/>
          <w:sz w:val="22"/>
          <w:szCs w:val="22"/>
          <w:lang w:val="en-IN"/>
        </w:rPr>
        <w:t xml:space="preserve"> and facilitate online transactions</w:t>
      </w:r>
      <w:r w:rsidRPr="007C0302">
        <w:rPr>
          <w:rFonts w:ascii="Georgia" w:hAnsi="Georgia"/>
          <w:sz w:val="22"/>
          <w:szCs w:val="22"/>
          <w:lang w:val="en-IN"/>
        </w:rPr>
        <w:t>.</w:t>
      </w:r>
    </w:p>
    <w:p w:rsidR="000958CF" w:rsidRPr="007C0302" w:rsidRDefault="000958CF" w:rsidP="007C0302">
      <w:pPr>
        <w:spacing w:line="360" w:lineRule="auto"/>
        <w:jc w:val="both"/>
        <w:rPr>
          <w:rFonts w:ascii="Georgia" w:hAnsi="Georgia"/>
          <w:sz w:val="22"/>
          <w:szCs w:val="22"/>
          <w:lang w:val="en-IN"/>
        </w:rPr>
      </w:pPr>
      <w:r w:rsidRPr="007C0302">
        <w:rPr>
          <w:rFonts w:ascii="Georgia" w:hAnsi="Georgia"/>
          <w:sz w:val="22"/>
          <w:szCs w:val="22"/>
          <w:lang w:val="en-IN"/>
        </w:rPr>
        <w:t xml:space="preserve">HFCs </w:t>
      </w:r>
      <w:r w:rsidR="008B1A26" w:rsidRPr="007C0302">
        <w:rPr>
          <w:rFonts w:ascii="Georgia" w:hAnsi="Georgia"/>
          <w:sz w:val="22"/>
          <w:szCs w:val="22"/>
          <w:lang w:val="en-IN"/>
        </w:rPr>
        <w:t>and</w:t>
      </w:r>
      <w:r w:rsidRPr="007C0302">
        <w:rPr>
          <w:rFonts w:ascii="Georgia" w:hAnsi="Georgia"/>
          <w:sz w:val="22"/>
          <w:szCs w:val="22"/>
          <w:lang w:val="en-IN"/>
        </w:rPr>
        <w:t xml:space="preserve"> Banks are more suitable to lend secured, long-term loans, ideally tying up </w:t>
      </w:r>
      <w:r w:rsidR="009E4F58" w:rsidRPr="007C0302">
        <w:rPr>
          <w:rFonts w:ascii="Georgia" w:hAnsi="Georgia"/>
          <w:sz w:val="22"/>
          <w:szCs w:val="22"/>
          <w:lang w:val="en-IN"/>
        </w:rPr>
        <w:t xml:space="preserve">with channels that will do last mile delivery </w:t>
      </w:r>
      <w:r w:rsidRPr="007C0302">
        <w:rPr>
          <w:rFonts w:ascii="Georgia" w:hAnsi="Georgia"/>
          <w:sz w:val="22"/>
          <w:szCs w:val="22"/>
          <w:lang w:val="en-IN"/>
        </w:rPr>
        <w:t>to the target segment</w:t>
      </w:r>
      <w:r w:rsidR="009E4F58" w:rsidRPr="007C0302">
        <w:rPr>
          <w:rFonts w:ascii="Georgia" w:hAnsi="Georgia"/>
          <w:sz w:val="22"/>
          <w:szCs w:val="22"/>
          <w:lang w:val="en-IN"/>
        </w:rPr>
        <w:t>.</w:t>
      </w:r>
    </w:p>
    <w:p w:rsidR="00C93ECA" w:rsidRDefault="009E4F58" w:rsidP="007E4034">
      <w:pPr>
        <w:pStyle w:val="Style2"/>
        <w:rPr>
          <w:lang w:val="en-IN"/>
        </w:rPr>
      </w:pPr>
      <w:r>
        <w:rPr>
          <w:lang w:val="en-IN"/>
        </w:rPr>
        <w:t>Pitfalls to guard against</w:t>
      </w:r>
    </w:p>
    <w:p w:rsidR="007E4034" w:rsidRPr="007E4034" w:rsidRDefault="007E4034" w:rsidP="007E4034">
      <w:pPr>
        <w:pStyle w:val="Heading5"/>
        <w:rPr>
          <w:lang w:val="en-IN"/>
        </w:rPr>
      </w:pPr>
    </w:p>
    <w:p w:rsidR="003D3F0C" w:rsidRDefault="009E4F58" w:rsidP="007C0302">
      <w:pPr>
        <w:tabs>
          <w:tab w:val="num" w:pos="720"/>
        </w:tabs>
        <w:spacing w:line="360" w:lineRule="auto"/>
        <w:jc w:val="both"/>
        <w:rPr>
          <w:rFonts w:ascii="Georgia" w:hAnsi="Georgia"/>
          <w:sz w:val="22"/>
          <w:szCs w:val="22"/>
          <w:lang w:val="en-IN"/>
        </w:rPr>
      </w:pPr>
      <w:r w:rsidRPr="007C0302">
        <w:rPr>
          <w:rFonts w:ascii="Georgia" w:hAnsi="Georgia"/>
          <w:sz w:val="22"/>
          <w:szCs w:val="22"/>
          <w:lang w:val="en-IN"/>
        </w:rPr>
        <w:t xml:space="preserve">Multiple borrowing seems to be rampant among MFI clients. </w:t>
      </w:r>
      <w:r w:rsidR="002C39CF">
        <w:rPr>
          <w:rFonts w:ascii="Georgia" w:hAnsi="Georgia"/>
          <w:sz w:val="22"/>
          <w:szCs w:val="22"/>
          <w:lang w:val="en-IN"/>
        </w:rPr>
        <w:t>In the surveys done for this study</w:t>
      </w:r>
      <w:r w:rsidRPr="007C0302">
        <w:rPr>
          <w:rFonts w:ascii="Georgia" w:hAnsi="Georgia"/>
          <w:sz w:val="22"/>
          <w:szCs w:val="22"/>
          <w:lang w:val="en-IN"/>
        </w:rPr>
        <w:t xml:space="preserve">, </w:t>
      </w:r>
      <w:r w:rsidR="00F859DD" w:rsidRPr="003D3F0C">
        <w:rPr>
          <w:rFonts w:ascii="Georgia" w:hAnsi="Georgia"/>
          <w:sz w:val="22"/>
          <w:szCs w:val="22"/>
          <w:lang w:val="en-IN"/>
        </w:rPr>
        <w:t>50% of the clients</w:t>
      </w:r>
      <w:r w:rsidR="003D3F0C">
        <w:rPr>
          <w:rFonts w:ascii="Georgia" w:hAnsi="Georgia"/>
          <w:sz w:val="22"/>
          <w:szCs w:val="22"/>
          <w:lang w:val="en-IN"/>
        </w:rPr>
        <w:t xml:space="preserve"> surveyed had</w:t>
      </w:r>
      <w:r w:rsidRPr="007C0302">
        <w:rPr>
          <w:rFonts w:ascii="Georgia" w:hAnsi="Georgia"/>
          <w:sz w:val="22"/>
          <w:szCs w:val="22"/>
          <w:lang w:val="en-IN"/>
        </w:rPr>
        <w:t xml:space="preserve"> borrow</w:t>
      </w:r>
      <w:r w:rsidR="003D3F0C">
        <w:rPr>
          <w:rFonts w:ascii="Georgia" w:hAnsi="Georgia"/>
          <w:sz w:val="22"/>
          <w:szCs w:val="22"/>
          <w:lang w:val="en-IN"/>
        </w:rPr>
        <w:t>ed</w:t>
      </w:r>
      <w:r w:rsidRPr="007C0302">
        <w:rPr>
          <w:rFonts w:ascii="Georgia" w:hAnsi="Georgia"/>
          <w:sz w:val="22"/>
          <w:szCs w:val="22"/>
          <w:lang w:val="en-IN"/>
        </w:rPr>
        <w:t xml:space="preserve"> from </w:t>
      </w:r>
      <w:r w:rsidR="002C39CF">
        <w:rPr>
          <w:rFonts w:ascii="Georgia" w:hAnsi="Georgia"/>
          <w:sz w:val="22"/>
          <w:szCs w:val="22"/>
          <w:lang w:val="en-IN"/>
        </w:rPr>
        <w:t>two</w:t>
      </w:r>
      <w:r w:rsidRPr="007C0302">
        <w:rPr>
          <w:rFonts w:ascii="Georgia" w:hAnsi="Georgia"/>
          <w:sz w:val="22"/>
          <w:szCs w:val="22"/>
          <w:lang w:val="en-IN"/>
        </w:rPr>
        <w:t xml:space="preserve"> </w:t>
      </w:r>
      <w:r w:rsidR="00F859DD">
        <w:rPr>
          <w:rFonts w:ascii="Georgia" w:hAnsi="Georgia"/>
          <w:sz w:val="22"/>
          <w:szCs w:val="22"/>
          <w:lang w:val="en-IN"/>
        </w:rPr>
        <w:t xml:space="preserve">sources and another 10% from </w:t>
      </w:r>
      <w:r w:rsidR="002C39CF">
        <w:rPr>
          <w:rFonts w:ascii="Georgia" w:hAnsi="Georgia"/>
          <w:sz w:val="22"/>
          <w:szCs w:val="22"/>
          <w:lang w:val="en-IN"/>
        </w:rPr>
        <w:t>three</w:t>
      </w:r>
      <w:r w:rsidR="00F859DD">
        <w:rPr>
          <w:rFonts w:ascii="Georgia" w:hAnsi="Georgia"/>
          <w:sz w:val="22"/>
          <w:szCs w:val="22"/>
          <w:lang w:val="en-IN"/>
        </w:rPr>
        <w:t xml:space="preserve"> sources. </w:t>
      </w:r>
      <w:r w:rsidR="003D3F0C">
        <w:rPr>
          <w:rFonts w:ascii="Georgia" w:hAnsi="Georgia"/>
          <w:sz w:val="22"/>
          <w:szCs w:val="22"/>
          <w:lang w:val="en-IN"/>
        </w:rPr>
        <w:t>The</w:t>
      </w:r>
      <w:r w:rsidR="002C39CF">
        <w:rPr>
          <w:rFonts w:ascii="Georgia" w:hAnsi="Georgia"/>
          <w:sz w:val="22"/>
          <w:szCs w:val="22"/>
          <w:lang w:val="en-IN"/>
        </w:rPr>
        <w:t>se</w:t>
      </w:r>
      <w:r w:rsidR="003D3F0C">
        <w:rPr>
          <w:rFonts w:ascii="Georgia" w:hAnsi="Georgia"/>
          <w:sz w:val="22"/>
          <w:szCs w:val="22"/>
          <w:lang w:val="en-IN"/>
        </w:rPr>
        <w:t xml:space="preserve"> surveys, on account of </w:t>
      </w:r>
      <w:proofErr w:type="spellStart"/>
      <w:r w:rsidR="003D3F0C">
        <w:rPr>
          <w:rFonts w:ascii="Georgia" w:hAnsi="Georgia"/>
          <w:sz w:val="22"/>
          <w:szCs w:val="22"/>
          <w:lang w:val="en-IN"/>
        </w:rPr>
        <w:t>covid</w:t>
      </w:r>
      <w:proofErr w:type="spellEnd"/>
      <w:r w:rsidR="003D3F0C">
        <w:rPr>
          <w:rFonts w:ascii="Georgia" w:hAnsi="Georgia"/>
          <w:sz w:val="22"/>
          <w:szCs w:val="22"/>
          <w:lang w:val="en-IN"/>
        </w:rPr>
        <w:t xml:space="preserve">, were done by their own </w:t>
      </w:r>
      <w:r w:rsidR="00987A60">
        <w:rPr>
          <w:rFonts w:ascii="Georgia" w:hAnsi="Georgia"/>
          <w:sz w:val="22"/>
          <w:szCs w:val="22"/>
          <w:lang w:val="en-IN"/>
        </w:rPr>
        <w:t xml:space="preserve">MFI </w:t>
      </w:r>
      <w:r w:rsidR="003D3F0C">
        <w:rPr>
          <w:rFonts w:ascii="Georgia" w:hAnsi="Georgia"/>
          <w:sz w:val="22"/>
          <w:szCs w:val="22"/>
          <w:lang w:val="en-IN"/>
        </w:rPr>
        <w:t>staff</w:t>
      </w:r>
      <w:r w:rsidR="002C39CF">
        <w:rPr>
          <w:rFonts w:ascii="Georgia" w:hAnsi="Georgia"/>
          <w:sz w:val="22"/>
          <w:szCs w:val="22"/>
          <w:lang w:val="en-IN"/>
        </w:rPr>
        <w:t>. If they had been done by independent consultants, these</w:t>
      </w:r>
      <w:r w:rsidR="003D3F0C">
        <w:rPr>
          <w:rFonts w:ascii="Georgia" w:hAnsi="Georgia"/>
          <w:sz w:val="22"/>
          <w:szCs w:val="22"/>
          <w:lang w:val="en-IN"/>
        </w:rPr>
        <w:t xml:space="preserve"> numbers might actually be higher. </w:t>
      </w:r>
      <w:r w:rsidR="002C39CF">
        <w:rPr>
          <w:rFonts w:ascii="Georgia" w:hAnsi="Georgia"/>
          <w:sz w:val="22"/>
          <w:szCs w:val="22"/>
          <w:lang w:val="en-IN"/>
        </w:rPr>
        <w:t>In the field, there have been clients who have borrowed from up to six institutions.</w:t>
      </w:r>
    </w:p>
    <w:p w:rsidR="003D3F0C" w:rsidRDefault="003D3F0C" w:rsidP="007C0302">
      <w:pPr>
        <w:tabs>
          <w:tab w:val="num" w:pos="720"/>
        </w:tabs>
        <w:spacing w:line="360" w:lineRule="auto"/>
        <w:jc w:val="both"/>
        <w:rPr>
          <w:rFonts w:ascii="Georgia" w:hAnsi="Georgia"/>
          <w:sz w:val="22"/>
          <w:szCs w:val="22"/>
          <w:lang w:val="en-IN"/>
        </w:rPr>
      </w:pPr>
    </w:p>
    <w:p w:rsidR="00533703" w:rsidRPr="007C0302" w:rsidRDefault="009E4F58" w:rsidP="007C0302">
      <w:pPr>
        <w:tabs>
          <w:tab w:val="num" w:pos="720"/>
        </w:tabs>
        <w:spacing w:line="360" w:lineRule="auto"/>
        <w:jc w:val="both"/>
        <w:rPr>
          <w:rFonts w:ascii="Georgia" w:hAnsi="Georgia"/>
          <w:sz w:val="22"/>
          <w:szCs w:val="22"/>
          <w:lang w:val="en-IN"/>
        </w:rPr>
      </w:pPr>
      <w:r w:rsidRPr="007C0302">
        <w:rPr>
          <w:rFonts w:ascii="Georgia" w:hAnsi="Georgia"/>
          <w:sz w:val="22"/>
          <w:szCs w:val="22"/>
          <w:lang w:val="en-IN"/>
        </w:rPr>
        <w:t>60 – 70% microfinance clients are rejected on credit bureau check. Clients in groups seem to be targeted by multiple organisations</w:t>
      </w:r>
      <w:r w:rsidR="00533703" w:rsidRPr="007C0302">
        <w:rPr>
          <w:rFonts w:ascii="Georgia" w:hAnsi="Georgia"/>
          <w:sz w:val="22"/>
          <w:szCs w:val="22"/>
          <w:lang w:val="en-IN"/>
        </w:rPr>
        <w:t xml:space="preserve">, including Small Finance Banks, who do not have restrictions on giving out loans to microfinance clients. However, 6 SFBs have voluntarily </w:t>
      </w:r>
      <w:r w:rsidR="00A263E8" w:rsidRPr="007C0302">
        <w:rPr>
          <w:rFonts w:ascii="Georgia" w:hAnsi="Georgia"/>
          <w:sz w:val="22"/>
          <w:szCs w:val="22"/>
          <w:lang w:val="en-IN"/>
        </w:rPr>
        <w:t xml:space="preserve">agreed to restrict number or </w:t>
      </w:r>
      <w:r w:rsidR="00533703" w:rsidRPr="007C0302">
        <w:rPr>
          <w:rFonts w:ascii="Georgia" w:hAnsi="Georgia"/>
          <w:sz w:val="22"/>
          <w:szCs w:val="22"/>
          <w:lang w:val="en-IN"/>
        </w:rPr>
        <w:t xml:space="preserve">amount of loans to MFI clients and </w:t>
      </w:r>
      <w:r w:rsidR="00A263E8" w:rsidRPr="007C0302">
        <w:rPr>
          <w:rFonts w:ascii="Georgia" w:hAnsi="Georgia"/>
          <w:sz w:val="22"/>
          <w:szCs w:val="22"/>
          <w:lang w:val="en-IN"/>
        </w:rPr>
        <w:t>follow</w:t>
      </w:r>
      <w:r w:rsidR="00533703" w:rsidRPr="007C0302">
        <w:rPr>
          <w:rFonts w:ascii="Georgia" w:hAnsi="Georgia"/>
          <w:sz w:val="22"/>
          <w:szCs w:val="22"/>
          <w:lang w:val="en-IN"/>
        </w:rPr>
        <w:t xml:space="preserve"> MFI guidelines. Also </w:t>
      </w:r>
      <w:r w:rsidR="00A263E8" w:rsidRPr="007C0302">
        <w:rPr>
          <w:rFonts w:ascii="Georgia" w:hAnsi="Georgia"/>
          <w:sz w:val="22"/>
          <w:szCs w:val="22"/>
          <w:lang w:val="en-IN"/>
        </w:rPr>
        <w:t>HFC and Bank loans do not show on Hi-mark</w:t>
      </w:r>
      <w:r w:rsidR="00533703" w:rsidRPr="007C0302">
        <w:rPr>
          <w:rFonts w:ascii="Georgia" w:hAnsi="Georgia"/>
          <w:sz w:val="22"/>
          <w:szCs w:val="22"/>
          <w:lang w:val="en-IN"/>
        </w:rPr>
        <w:t>, making it</w:t>
      </w:r>
      <w:r w:rsidR="00A263E8" w:rsidRPr="007C0302">
        <w:rPr>
          <w:rFonts w:ascii="Georgia" w:hAnsi="Georgia"/>
          <w:sz w:val="22"/>
          <w:szCs w:val="22"/>
          <w:lang w:val="en-IN"/>
        </w:rPr>
        <w:t xml:space="preserve"> difficult to track all loans. </w:t>
      </w:r>
      <w:r w:rsidR="00533703" w:rsidRPr="007C0302">
        <w:rPr>
          <w:rFonts w:ascii="Georgia" w:hAnsi="Georgia"/>
          <w:sz w:val="22"/>
          <w:szCs w:val="22"/>
          <w:lang w:val="en-IN"/>
        </w:rPr>
        <w:t xml:space="preserve">A </w:t>
      </w:r>
      <w:r w:rsidR="00A263E8" w:rsidRPr="007C0302">
        <w:rPr>
          <w:rFonts w:ascii="Georgia" w:hAnsi="Georgia"/>
          <w:sz w:val="22"/>
          <w:szCs w:val="22"/>
          <w:lang w:val="en-IN"/>
        </w:rPr>
        <w:t>CIBIL check will have to be done as well</w:t>
      </w:r>
      <w:r w:rsidR="00533703" w:rsidRPr="007C0302">
        <w:rPr>
          <w:rFonts w:ascii="Georgia" w:hAnsi="Georgia"/>
          <w:sz w:val="22"/>
          <w:szCs w:val="22"/>
          <w:lang w:val="en-IN"/>
        </w:rPr>
        <w:t>, to get a clear picture – which will only be done by organisations who genuinely intend to restrict themselves and are not looking to push loans</w:t>
      </w:r>
      <w:r w:rsidR="00A263E8" w:rsidRPr="007C0302">
        <w:rPr>
          <w:rFonts w:ascii="Georgia" w:hAnsi="Georgia"/>
          <w:sz w:val="22"/>
          <w:szCs w:val="22"/>
          <w:lang w:val="en-IN"/>
        </w:rPr>
        <w:t>.</w:t>
      </w:r>
      <w:r w:rsidR="00533703" w:rsidRPr="007C0302">
        <w:rPr>
          <w:rFonts w:ascii="Georgia" w:hAnsi="Georgia"/>
          <w:sz w:val="22"/>
          <w:szCs w:val="22"/>
          <w:lang w:val="en-IN"/>
        </w:rPr>
        <w:t xml:space="preserve"> </w:t>
      </w:r>
    </w:p>
    <w:p w:rsidR="00533703" w:rsidRPr="007C0302" w:rsidRDefault="00533703" w:rsidP="007C0302">
      <w:pPr>
        <w:tabs>
          <w:tab w:val="num" w:pos="720"/>
        </w:tabs>
        <w:spacing w:line="360" w:lineRule="auto"/>
        <w:jc w:val="both"/>
        <w:rPr>
          <w:rFonts w:ascii="Georgia" w:hAnsi="Georgia"/>
          <w:sz w:val="22"/>
          <w:szCs w:val="22"/>
          <w:lang w:val="en-IN"/>
        </w:rPr>
      </w:pPr>
    </w:p>
    <w:p w:rsidR="00533703" w:rsidRPr="007C0302" w:rsidRDefault="00533703" w:rsidP="007C0302">
      <w:pPr>
        <w:tabs>
          <w:tab w:val="num" w:pos="720"/>
        </w:tabs>
        <w:spacing w:line="360" w:lineRule="auto"/>
        <w:jc w:val="both"/>
        <w:rPr>
          <w:rFonts w:ascii="Georgia" w:hAnsi="Georgia"/>
          <w:sz w:val="22"/>
          <w:szCs w:val="22"/>
          <w:lang w:val="en-IN"/>
        </w:rPr>
      </w:pPr>
      <w:r w:rsidRPr="007C0302">
        <w:rPr>
          <w:rFonts w:ascii="Georgia" w:hAnsi="Georgia"/>
          <w:sz w:val="22"/>
          <w:szCs w:val="22"/>
          <w:lang w:val="en-IN"/>
        </w:rPr>
        <w:t>Considering that there are often other continuing borrowings for business or agriculture to manage cash flow, it would be best to limit HMF or Housing EMIs to 15</w:t>
      </w:r>
      <w:proofErr w:type="gramStart"/>
      <w:r w:rsidRPr="007C0302">
        <w:rPr>
          <w:rFonts w:ascii="Georgia" w:hAnsi="Georgia"/>
          <w:sz w:val="22"/>
          <w:szCs w:val="22"/>
          <w:lang w:val="en-IN"/>
        </w:rPr>
        <w:t>%  of</w:t>
      </w:r>
      <w:proofErr w:type="gramEnd"/>
      <w:r w:rsidRPr="007C0302">
        <w:rPr>
          <w:rFonts w:ascii="Georgia" w:hAnsi="Georgia"/>
          <w:sz w:val="22"/>
          <w:szCs w:val="22"/>
          <w:lang w:val="en-IN"/>
        </w:rPr>
        <w:t xml:space="preserve"> income. </w:t>
      </w:r>
    </w:p>
    <w:p w:rsidR="00533703" w:rsidRPr="00533703" w:rsidRDefault="00533703" w:rsidP="007E4034">
      <w:pPr>
        <w:pStyle w:val="Style2"/>
        <w:rPr>
          <w:lang w:val="en-IN"/>
        </w:rPr>
      </w:pPr>
      <w:r>
        <w:rPr>
          <w:lang w:val="en-IN"/>
        </w:rPr>
        <w:t>Pillars of Low Income Housing Finance</w:t>
      </w:r>
    </w:p>
    <w:p w:rsidR="00533703" w:rsidRPr="009E4F58" w:rsidRDefault="00533703" w:rsidP="00533703">
      <w:pPr>
        <w:tabs>
          <w:tab w:val="num" w:pos="720"/>
        </w:tabs>
        <w:spacing w:line="360" w:lineRule="auto"/>
        <w:rPr>
          <w:rFonts w:ascii="Georgia" w:hAnsi="Georgia"/>
          <w:lang w:val="en-IN"/>
        </w:rPr>
      </w:pPr>
    </w:p>
    <w:p w:rsidR="00C93ECA" w:rsidRPr="007C0302" w:rsidRDefault="00533703" w:rsidP="007C0302">
      <w:pPr>
        <w:spacing w:line="360" w:lineRule="auto"/>
        <w:jc w:val="both"/>
        <w:rPr>
          <w:rFonts w:ascii="Georgia" w:hAnsi="Georgia"/>
          <w:sz w:val="22"/>
          <w:szCs w:val="22"/>
          <w:lang w:val="en-IN"/>
        </w:rPr>
      </w:pPr>
      <w:r w:rsidRPr="007C0302">
        <w:rPr>
          <w:rFonts w:ascii="Georgia" w:hAnsi="Georgia"/>
          <w:sz w:val="22"/>
          <w:szCs w:val="22"/>
          <w:lang w:val="en-IN"/>
        </w:rPr>
        <w:t xml:space="preserve">In the light of the above and on refining the wisdom gathered from institutional experience in this space, here are the 3 pre-requisites for a successful housing program. </w:t>
      </w:r>
    </w:p>
    <w:p w:rsidR="009E4F58" w:rsidRPr="007C0302" w:rsidRDefault="00533703" w:rsidP="00221855">
      <w:pPr>
        <w:pStyle w:val="ListParagraph"/>
        <w:numPr>
          <w:ilvl w:val="0"/>
          <w:numId w:val="45"/>
        </w:numPr>
        <w:spacing w:line="360" w:lineRule="auto"/>
        <w:rPr>
          <w:rFonts w:ascii="Georgia" w:hAnsi="Georgia"/>
          <w:sz w:val="24"/>
          <w:szCs w:val="24"/>
          <w:u w:val="single"/>
          <w:lang w:val="en-IN"/>
        </w:rPr>
      </w:pPr>
      <w:r w:rsidRPr="007C0302">
        <w:rPr>
          <w:rFonts w:ascii="Georgia" w:hAnsi="Georgia"/>
          <w:sz w:val="24"/>
          <w:szCs w:val="24"/>
          <w:u w:val="single"/>
          <w:lang w:val="en-IN"/>
        </w:rPr>
        <w:t>Institutional capacity</w:t>
      </w:r>
    </w:p>
    <w:p w:rsidR="00DF4764" w:rsidRDefault="00DF4764" w:rsidP="007C0302">
      <w:pPr>
        <w:pStyle w:val="ListParagraph"/>
        <w:spacing w:line="360" w:lineRule="auto"/>
        <w:jc w:val="both"/>
        <w:rPr>
          <w:rFonts w:ascii="Georgia" w:hAnsi="Georgia"/>
          <w:lang w:val="en-IN"/>
        </w:rPr>
      </w:pPr>
      <w:r>
        <w:rPr>
          <w:rFonts w:ascii="Georgia" w:hAnsi="Georgia"/>
          <w:lang w:val="en-IN"/>
        </w:rPr>
        <w:t>An institution looking to get into housing microfinance or micro-mortgage w</w:t>
      </w:r>
      <w:r w:rsidR="006124F2">
        <w:rPr>
          <w:rFonts w:ascii="Georgia" w:hAnsi="Georgia"/>
          <w:lang w:val="en-IN"/>
        </w:rPr>
        <w:t>ill</w:t>
      </w:r>
      <w:r>
        <w:rPr>
          <w:rFonts w:ascii="Georgia" w:hAnsi="Georgia"/>
          <w:lang w:val="en-IN"/>
        </w:rPr>
        <w:t xml:space="preserve"> need to draw up a program based on its </w:t>
      </w:r>
      <w:r w:rsidR="006124F2">
        <w:rPr>
          <w:rFonts w:ascii="Georgia" w:hAnsi="Georgia"/>
          <w:lang w:val="en-IN"/>
        </w:rPr>
        <w:t xml:space="preserve">own </w:t>
      </w:r>
      <w:r>
        <w:rPr>
          <w:rFonts w:ascii="Georgia" w:hAnsi="Georgia"/>
          <w:lang w:val="en-IN"/>
        </w:rPr>
        <w:t>capacity to manage credit risk, ability to raise suitable funds and manage asset-liability</w:t>
      </w:r>
      <w:r w:rsidR="006124F2">
        <w:rPr>
          <w:rFonts w:ascii="Georgia" w:hAnsi="Georgia"/>
          <w:lang w:val="en-IN"/>
        </w:rPr>
        <w:t xml:space="preserve"> mismatch. This, of course can</w:t>
      </w:r>
      <w:r>
        <w:rPr>
          <w:rFonts w:ascii="Georgia" w:hAnsi="Georgia"/>
          <w:lang w:val="en-IN"/>
        </w:rPr>
        <w:t xml:space="preserve"> be bolstered in the form of training and </w:t>
      </w:r>
      <w:r>
        <w:rPr>
          <w:rFonts w:ascii="Georgia" w:hAnsi="Georgia"/>
          <w:lang w:val="en-IN"/>
        </w:rPr>
        <w:lastRenderedPageBreak/>
        <w:t>process-development and implementation. However, this will need to be customised based on where the institution stands in terms of its own experie</w:t>
      </w:r>
      <w:r w:rsidR="006124F2">
        <w:rPr>
          <w:rFonts w:ascii="Georgia" w:hAnsi="Georgia"/>
          <w:lang w:val="en-IN"/>
        </w:rPr>
        <w:t>nce and where it intends to go. Institutions often try to move directly to banking principles and practice for this purpose, while what is needed is straddling both microfinance and banking</w:t>
      </w:r>
      <w:r w:rsidR="001D7132">
        <w:rPr>
          <w:rFonts w:ascii="Georgia" w:hAnsi="Georgia"/>
          <w:lang w:val="en-IN"/>
        </w:rPr>
        <w:t xml:space="preserve"> worlds</w:t>
      </w:r>
      <w:r w:rsidR="006124F2">
        <w:rPr>
          <w:rFonts w:ascii="Georgia" w:hAnsi="Georgia"/>
          <w:lang w:val="en-IN"/>
        </w:rPr>
        <w:t xml:space="preserve">, while staying firmly on the side of what is practical and suitable for the chosen </w:t>
      </w:r>
      <w:r w:rsidR="001D7132">
        <w:rPr>
          <w:rFonts w:ascii="Georgia" w:hAnsi="Georgia"/>
          <w:lang w:val="en-IN"/>
        </w:rPr>
        <w:t>Low Income group</w:t>
      </w:r>
      <w:r w:rsidR="006124F2">
        <w:rPr>
          <w:rFonts w:ascii="Georgia" w:hAnsi="Georgia"/>
          <w:lang w:val="en-IN"/>
        </w:rPr>
        <w:t xml:space="preserve"> segment.  </w:t>
      </w:r>
    </w:p>
    <w:p w:rsidR="00543F07" w:rsidRDefault="00DF4764" w:rsidP="007C0302">
      <w:pPr>
        <w:pStyle w:val="ListParagraph"/>
        <w:spacing w:line="360" w:lineRule="auto"/>
        <w:jc w:val="both"/>
        <w:rPr>
          <w:rFonts w:ascii="Georgia" w:hAnsi="Georgia"/>
          <w:lang w:val="en-IN"/>
        </w:rPr>
      </w:pPr>
      <w:r>
        <w:rPr>
          <w:rFonts w:ascii="Georgia" w:hAnsi="Georgia"/>
          <w:lang w:val="en-IN"/>
        </w:rPr>
        <w:t>For microfinance institutions, the challenge lies in making a paradigm shift from group to individual lending of larger ticket size</w:t>
      </w:r>
      <w:r w:rsidR="00D66EAA">
        <w:rPr>
          <w:rFonts w:ascii="Georgia" w:hAnsi="Georgia"/>
          <w:lang w:val="en-IN"/>
        </w:rPr>
        <w:t>s</w:t>
      </w:r>
      <w:r>
        <w:rPr>
          <w:rFonts w:ascii="Georgia" w:hAnsi="Georgia"/>
          <w:lang w:val="en-IN"/>
        </w:rPr>
        <w:t>. There would be no safety net in the form of group guarantee</w:t>
      </w:r>
      <w:r w:rsidR="001D7132">
        <w:rPr>
          <w:rFonts w:ascii="Georgia" w:hAnsi="Georgia"/>
          <w:lang w:val="en-IN"/>
        </w:rPr>
        <w:t xml:space="preserve"> and the loan</w:t>
      </w:r>
      <w:r w:rsidR="006124F2">
        <w:rPr>
          <w:rFonts w:ascii="Georgia" w:hAnsi="Georgia"/>
          <w:lang w:val="en-IN"/>
        </w:rPr>
        <w:t xml:space="preserve"> would</w:t>
      </w:r>
      <w:r>
        <w:rPr>
          <w:rFonts w:ascii="Georgia" w:hAnsi="Georgia"/>
          <w:lang w:val="en-IN"/>
        </w:rPr>
        <w:t xml:space="preserve"> depend entirely on the client’s cash flow</w:t>
      </w:r>
      <w:r w:rsidR="006124F2">
        <w:rPr>
          <w:rFonts w:ascii="Georgia" w:hAnsi="Georgia"/>
          <w:lang w:val="en-IN"/>
        </w:rPr>
        <w:t>.</w:t>
      </w:r>
      <w:r w:rsidR="00D66EAA">
        <w:rPr>
          <w:rFonts w:ascii="Georgia" w:hAnsi="Georgia"/>
          <w:lang w:val="en-IN"/>
        </w:rPr>
        <w:t xml:space="preserve"> Microfinance institutions will</w:t>
      </w:r>
      <w:r w:rsidR="00B657B2">
        <w:rPr>
          <w:rFonts w:ascii="Georgia" w:hAnsi="Georgia"/>
          <w:lang w:val="en-IN"/>
        </w:rPr>
        <w:t xml:space="preserve"> need to </w:t>
      </w:r>
      <w:r w:rsidR="003068BB">
        <w:rPr>
          <w:rFonts w:ascii="Georgia" w:hAnsi="Georgia"/>
          <w:lang w:val="en-IN"/>
        </w:rPr>
        <w:t>develop</w:t>
      </w:r>
      <w:r w:rsidR="00B657B2">
        <w:rPr>
          <w:rFonts w:ascii="Georgia" w:hAnsi="Georgia"/>
          <w:lang w:val="en-IN"/>
        </w:rPr>
        <w:t xml:space="preserve"> the</w:t>
      </w:r>
      <w:r w:rsidR="00543F07">
        <w:rPr>
          <w:rFonts w:ascii="Georgia" w:hAnsi="Georgia"/>
          <w:lang w:val="en-IN"/>
        </w:rPr>
        <w:t xml:space="preserve"> capability to source and manage these products, </w:t>
      </w:r>
      <w:r w:rsidR="00D66EAA">
        <w:rPr>
          <w:rFonts w:ascii="Georgia" w:hAnsi="Georgia"/>
          <w:lang w:val="en-IN"/>
        </w:rPr>
        <w:t>not just at the level of the field staff, but at senior management level</w:t>
      </w:r>
      <w:r w:rsidR="003068BB">
        <w:rPr>
          <w:rFonts w:ascii="Georgia" w:hAnsi="Georgia"/>
          <w:lang w:val="en-IN"/>
        </w:rPr>
        <w:t>s</w:t>
      </w:r>
      <w:r w:rsidR="007761BE">
        <w:rPr>
          <w:rFonts w:ascii="Georgia" w:hAnsi="Georgia"/>
          <w:lang w:val="en-IN"/>
        </w:rPr>
        <w:t xml:space="preserve"> as well. A</w:t>
      </w:r>
      <w:r w:rsidR="003068BB">
        <w:rPr>
          <w:rFonts w:ascii="Georgia" w:hAnsi="Georgia"/>
          <w:lang w:val="en-IN"/>
        </w:rPr>
        <w:t xml:space="preserve"> </w:t>
      </w:r>
      <w:r w:rsidR="00F66560">
        <w:rPr>
          <w:rFonts w:ascii="Georgia" w:hAnsi="Georgia"/>
          <w:lang w:val="en-IN"/>
        </w:rPr>
        <w:t xml:space="preserve">suitable </w:t>
      </w:r>
      <w:r w:rsidR="003068BB">
        <w:rPr>
          <w:rFonts w:ascii="Georgia" w:hAnsi="Georgia"/>
          <w:lang w:val="en-IN"/>
        </w:rPr>
        <w:t>credit team</w:t>
      </w:r>
      <w:r w:rsidR="00F66560">
        <w:rPr>
          <w:rFonts w:ascii="Georgia" w:hAnsi="Georgia"/>
          <w:lang w:val="en-IN"/>
        </w:rPr>
        <w:t>,</w:t>
      </w:r>
      <w:r w:rsidR="003068BB">
        <w:rPr>
          <w:rFonts w:ascii="Georgia" w:hAnsi="Georgia"/>
          <w:lang w:val="en-IN"/>
        </w:rPr>
        <w:t xml:space="preserve"> risk management </w:t>
      </w:r>
      <w:r w:rsidR="00F66560">
        <w:rPr>
          <w:rFonts w:ascii="Georgia" w:hAnsi="Georgia"/>
          <w:lang w:val="en-IN"/>
        </w:rPr>
        <w:t xml:space="preserve">and Asset-Liability management </w:t>
      </w:r>
      <w:r w:rsidR="007761BE">
        <w:rPr>
          <w:rFonts w:ascii="Georgia" w:hAnsi="Georgia"/>
          <w:lang w:val="en-IN"/>
        </w:rPr>
        <w:t>capability will need to be built or acquired, based on the size of the product.</w:t>
      </w:r>
    </w:p>
    <w:p w:rsidR="001D7132" w:rsidRDefault="001D7132" w:rsidP="007C0302">
      <w:pPr>
        <w:pStyle w:val="ListParagraph"/>
        <w:spacing w:line="360" w:lineRule="auto"/>
        <w:jc w:val="both"/>
        <w:rPr>
          <w:rFonts w:ascii="Georgia" w:hAnsi="Georgia"/>
          <w:lang w:val="en-IN"/>
        </w:rPr>
      </w:pPr>
      <w:r>
        <w:rPr>
          <w:rFonts w:ascii="Georgia" w:hAnsi="Georgia"/>
          <w:lang w:val="en-IN"/>
        </w:rPr>
        <w:t>Housing is a capital-intensive business and therefore institutions will need to ensure that sufficient funds exist for this purpose. Once the product is rolled out and demand is generated, a steady supply of funds will need to be maintained.</w:t>
      </w:r>
    </w:p>
    <w:p w:rsidR="00DE6C7E" w:rsidRDefault="00DE6C7E" w:rsidP="00DE6C7E">
      <w:pPr>
        <w:pStyle w:val="ListParagraph"/>
        <w:spacing w:line="360" w:lineRule="auto"/>
        <w:jc w:val="both"/>
        <w:rPr>
          <w:rFonts w:ascii="Georgia" w:hAnsi="Georgia"/>
          <w:lang w:val="en-IN"/>
        </w:rPr>
      </w:pPr>
      <w:r>
        <w:rPr>
          <w:rFonts w:ascii="Georgia" w:hAnsi="Georgia"/>
          <w:lang w:val="en-IN"/>
        </w:rPr>
        <w:t>More importantly, the speed of growing the business has to be stable. Pushing unrealistic targets on field staff aggressively in order to build a large loan book in the shortest possible time, to satisfy investors could prove risky. A steady growth with internal credit-risk reviews from time to time, with Management having one foot on the accelerator and another on the brake would ensure a safe journey for the organisation from risk point of view.</w:t>
      </w:r>
    </w:p>
    <w:p w:rsidR="00D66EAA" w:rsidRPr="007C0302" w:rsidRDefault="00DF4764" w:rsidP="00221855">
      <w:pPr>
        <w:pStyle w:val="ListParagraph"/>
        <w:numPr>
          <w:ilvl w:val="0"/>
          <w:numId w:val="45"/>
        </w:numPr>
        <w:spacing w:line="360" w:lineRule="auto"/>
        <w:rPr>
          <w:rFonts w:ascii="Georgia" w:hAnsi="Georgia"/>
          <w:sz w:val="24"/>
          <w:szCs w:val="24"/>
          <w:u w:val="single"/>
          <w:lang w:val="en-IN"/>
        </w:rPr>
      </w:pPr>
      <w:r w:rsidRPr="007C0302">
        <w:rPr>
          <w:rFonts w:ascii="Georgia" w:hAnsi="Georgia"/>
          <w:sz w:val="24"/>
          <w:szCs w:val="24"/>
          <w:u w:val="single"/>
          <w:lang w:val="en-IN"/>
        </w:rPr>
        <w:t>Product Design</w:t>
      </w:r>
    </w:p>
    <w:p w:rsidR="001D7132" w:rsidRDefault="001D7132" w:rsidP="007C0302">
      <w:pPr>
        <w:pStyle w:val="ListParagraph"/>
        <w:spacing w:line="360" w:lineRule="auto"/>
        <w:jc w:val="both"/>
        <w:rPr>
          <w:rFonts w:ascii="Georgia" w:hAnsi="Georgia"/>
          <w:lang w:val="en-IN"/>
        </w:rPr>
      </w:pPr>
      <w:r>
        <w:rPr>
          <w:rFonts w:ascii="Georgia" w:hAnsi="Georgia"/>
          <w:lang w:val="en-IN"/>
        </w:rPr>
        <w:t xml:space="preserve">Designing the right product keeping the target </w:t>
      </w:r>
      <w:r w:rsidR="00DE6C7E">
        <w:rPr>
          <w:rFonts w:ascii="Georgia" w:hAnsi="Georgia"/>
          <w:lang w:val="en-IN"/>
        </w:rPr>
        <w:t>audience</w:t>
      </w:r>
      <w:r>
        <w:rPr>
          <w:rFonts w:ascii="Georgia" w:hAnsi="Georgia"/>
          <w:lang w:val="en-IN"/>
        </w:rPr>
        <w:t xml:space="preserve"> in mind and </w:t>
      </w:r>
      <w:r w:rsidR="00543F07">
        <w:rPr>
          <w:rFonts w:ascii="Georgia" w:hAnsi="Georgia"/>
          <w:lang w:val="en-IN"/>
        </w:rPr>
        <w:t>offering the right product to the right client would be important. This needs to be a balance between what clients</w:t>
      </w:r>
      <w:r w:rsidR="00DE6C7E">
        <w:rPr>
          <w:rFonts w:ascii="Georgia" w:hAnsi="Georgia"/>
          <w:lang w:val="en-IN"/>
        </w:rPr>
        <w:t>’</w:t>
      </w:r>
      <w:r w:rsidR="00543F07">
        <w:rPr>
          <w:rFonts w:ascii="Georgia" w:hAnsi="Georgia"/>
          <w:lang w:val="en-IN"/>
        </w:rPr>
        <w:t xml:space="preserve"> need and prefer</w:t>
      </w:r>
      <w:r w:rsidR="00DE6C7E">
        <w:rPr>
          <w:rFonts w:ascii="Georgia" w:hAnsi="Georgia"/>
          <w:lang w:val="en-IN"/>
        </w:rPr>
        <w:t>ence</w:t>
      </w:r>
      <w:r w:rsidR="00543F07">
        <w:rPr>
          <w:rFonts w:ascii="Georgia" w:hAnsi="Georgia"/>
          <w:lang w:val="en-IN"/>
        </w:rPr>
        <w:t>, in terms of housing and what the organisation can offer, in terms of its own priorities and purpose.</w:t>
      </w:r>
    </w:p>
    <w:p w:rsidR="00B657B2" w:rsidRPr="00D66EAA" w:rsidRDefault="00543F07" w:rsidP="007C0302">
      <w:pPr>
        <w:pStyle w:val="ListParagraph"/>
        <w:spacing w:line="360" w:lineRule="auto"/>
        <w:jc w:val="both"/>
        <w:rPr>
          <w:rFonts w:ascii="Georgia" w:hAnsi="Georgia"/>
          <w:lang w:val="en-IN"/>
        </w:rPr>
      </w:pPr>
      <w:r>
        <w:rPr>
          <w:rFonts w:ascii="Georgia" w:hAnsi="Georgia"/>
          <w:lang w:val="en-IN"/>
        </w:rPr>
        <w:t xml:space="preserve">Affordability is </w:t>
      </w:r>
      <w:proofErr w:type="gramStart"/>
      <w:r>
        <w:rPr>
          <w:rFonts w:ascii="Georgia" w:hAnsi="Georgia"/>
          <w:lang w:val="en-IN"/>
        </w:rPr>
        <w:t>key</w:t>
      </w:r>
      <w:proofErr w:type="gramEnd"/>
      <w:r>
        <w:rPr>
          <w:rFonts w:ascii="Georgia" w:hAnsi="Georgia"/>
          <w:lang w:val="en-IN"/>
        </w:rPr>
        <w:t xml:space="preserve">, considering housing is an asset-building product. </w:t>
      </w:r>
      <w:r w:rsidR="00B657B2">
        <w:rPr>
          <w:rFonts w:ascii="Georgia" w:hAnsi="Georgia"/>
          <w:lang w:val="en-IN"/>
        </w:rPr>
        <w:t xml:space="preserve">Even institutions who are allowed to take on collateral </w:t>
      </w:r>
      <w:r w:rsidR="00192DAF">
        <w:rPr>
          <w:rFonts w:ascii="Georgia" w:hAnsi="Georgia"/>
          <w:lang w:val="en-IN"/>
        </w:rPr>
        <w:t>within</w:t>
      </w:r>
      <w:r w:rsidR="00B657B2">
        <w:rPr>
          <w:rFonts w:ascii="Georgia" w:hAnsi="Georgia"/>
          <w:lang w:val="en-IN"/>
        </w:rPr>
        <w:t xml:space="preserve"> regulation, will need to keep in mind that collateral is no substitute for repayment capacity. </w:t>
      </w:r>
      <w:r w:rsidR="00B657B2" w:rsidRPr="00D66EAA">
        <w:rPr>
          <w:rFonts w:ascii="Georgia" w:hAnsi="Georgia"/>
          <w:lang w:val="en-IN"/>
        </w:rPr>
        <w:t xml:space="preserve">Therefore the need to ensure that EMIs fall firmly within the household’s capacity to repay </w:t>
      </w:r>
      <w:r w:rsidR="00B657B2">
        <w:rPr>
          <w:rFonts w:ascii="Georgia" w:hAnsi="Georgia"/>
          <w:lang w:val="en-IN"/>
        </w:rPr>
        <w:t>cannot be over-emphasized</w:t>
      </w:r>
      <w:r w:rsidR="00B657B2" w:rsidRPr="00D66EAA">
        <w:rPr>
          <w:rFonts w:ascii="Georgia" w:hAnsi="Georgia"/>
          <w:lang w:val="en-IN"/>
        </w:rPr>
        <w:t>.</w:t>
      </w:r>
    </w:p>
    <w:p w:rsidR="00B657B2" w:rsidRDefault="00192DAF" w:rsidP="007C0302">
      <w:pPr>
        <w:pStyle w:val="ListParagraph"/>
        <w:spacing w:line="360" w:lineRule="auto"/>
        <w:jc w:val="both"/>
        <w:rPr>
          <w:rFonts w:ascii="Georgia" w:hAnsi="Georgia"/>
          <w:lang w:val="en-IN"/>
        </w:rPr>
      </w:pPr>
      <w:r>
        <w:rPr>
          <w:rFonts w:ascii="Georgia" w:hAnsi="Georgia"/>
          <w:lang w:val="en-IN"/>
        </w:rPr>
        <w:lastRenderedPageBreak/>
        <w:t xml:space="preserve">Products can be kept at an affordable level by using both the loan term and interest rate appropriately. </w:t>
      </w:r>
      <w:r w:rsidR="00B657B2">
        <w:rPr>
          <w:rFonts w:ascii="Georgia" w:hAnsi="Georgia"/>
          <w:lang w:val="en-IN"/>
        </w:rPr>
        <w:t xml:space="preserve">When the term is longer and the ticket size larger, </w:t>
      </w:r>
      <w:r>
        <w:rPr>
          <w:rFonts w:ascii="Georgia" w:hAnsi="Georgia"/>
          <w:lang w:val="en-IN"/>
        </w:rPr>
        <w:t>it would be fair to expect interest rates to be lower</w:t>
      </w:r>
      <w:r w:rsidR="00B657B2">
        <w:rPr>
          <w:rFonts w:ascii="Georgia" w:hAnsi="Georgia"/>
          <w:lang w:val="en-IN"/>
        </w:rPr>
        <w:t xml:space="preserve">. </w:t>
      </w:r>
      <w:r>
        <w:rPr>
          <w:rFonts w:ascii="Georgia" w:hAnsi="Georgia"/>
          <w:lang w:val="en-IN"/>
        </w:rPr>
        <w:t>Also, w</w:t>
      </w:r>
      <w:r w:rsidR="00B657B2">
        <w:rPr>
          <w:rFonts w:ascii="Georgia" w:hAnsi="Georgia"/>
          <w:lang w:val="en-IN"/>
        </w:rPr>
        <w:t>hen the product reaches scale, the benefits of economies of scale should ideally be passed on to the end client. The cost of source of funds will of course play an important part here.</w:t>
      </w:r>
    </w:p>
    <w:p w:rsidR="00D66EAA" w:rsidRDefault="003C29E4" w:rsidP="007C0302">
      <w:pPr>
        <w:pStyle w:val="ListParagraph"/>
        <w:spacing w:line="360" w:lineRule="auto"/>
        <w:jc w:val="both"/>
        <w:rPr>
          <w:rFonts w:ascii="Georgia" w:hAnsi="Georgia"/>
          <w:lang w:val="en-IN"/>
        </w:rPr>
      </w:pPr>
      <w:r>
        <w:rPr>
          <w:rFonts w:ascii="Georgia" w:hAnsi="Georgia"/>
          <w:lang w:val="en-IN"/>
        </w:rPr>
        <w:t>‘</w:t>
      </w:r>
      <w:r w:rsidR="00B657B2">
        <w:rPr>
          <w:rFonts w:ascii="Georgia" w:hAnsi="Georgia"/>
          <w:lang w:val="en-IN"/>
        </w:rPr>
        <w:t xml:space="preserve">To secure or not to secure’, is another question to be addressed. </w:t>
      </w:r>
      <w:r w:rsidR="00192DAF">
        <w:rPr>
          <w:rFonts w:ascii="Georgia" w:hAnsi="Georgia"/>
          <w:lang w:val="en-IN"/>
        </w:rPr>
        <w:t>A</w:t>
      </w:r>
      <w:r w:rsidR="00B657B2">
        <w:rPr>
          <w:rFonts w:ascii="Georgia" w:hAnsi="Georgia"/>
          <w:lang w:val="en-IN"/>
        </w:rPr>
        <w:t xml:space="preserve"> pragmatic approach, with calculated risk management will ensure that the product has good uptake and yet is sustainable.</w:t>
      </w:r>
      <w:r w:rsidR="00192DAF">
        <w:rPr>
          <w:rFonts w:ascii="Georgia" w:hAnsi="Georgia"/>
          <w:lang w:val="en-IN"/>
        </w:rPr>
        <w:t xml:space="preserve"> In cases where collateral </w:t>
      </w:r>
      <w:r>
        <w:rPr>
          <w:rFonts w:ascii="Georgia" w:hAnsi="Georgia"/>
          <w:lang w:val="en-IN"/>
        </w:rPr>
        <w:t xml:space="preserve">is not available or </w:t>
      </w:r>
      <w:r w:rsidR="00192DAF">
        <w:rPr>
          <w:rFonts w:ascii="Georgia" w:hAnsi="Georgia"/>
          <w:lang w:val="en-IN"/>
        </w:rPr>
        <w:t>cannot be taken, sub</w:t>
      </w:r>
      <w:r>
        <w:rPr>
          <w:rFonts w:ascii="Georgia" w:hAnsi="Georgia"/>
          <w:lang w:val="en-IN"/>
        </w:rPr>
        <w:t xml:space="preserve">stitutes like 1 or 2 guarantors </w:t>
      </w:r>
      <w:r w:rsidR="00192DAF">
        <w:rPr>
          <w:rFonts w:ascii="Georgia" w:hAnsi="Georgia"/>
          <w:lang w:val="en-IN"/>
        </w:rPr>
        <w:t xml:space="preserve">will ensure that there is sufficient social </w:t>
      </w:r>
      <w:r>
        <w:rPr>
          <w:rFonts w:ascii="Georgia" w:hAnsi="Georgia"/>
          <w:lang w:val="en-IN"/>
        </w:rPr>
        <w:t xml:space="preserve">pressure on the client to repay, provided the loan amount is kept within manageable limits. Also unsecured lending works best within a relationship, which will need to be cultivated. </w:t>
      </w:r>
    </w:p>
    <w:p w:rsidR="00DF4764" w:rsidRPr="007C0302" w:rsidRDefault="00DF4764" w:rsidP="00221855">
      <w:pPr>
        <w:pStyle w:val="ListParagraph"/>
        <w:numPr>
          <w:ilvl w:val="0"/>
          <w:numId w:val="45"/>
        </w:numPr>
        <w:spacing w:line="360" w:lineRule="auto"/>
        <w:rPr>
          <w:rFonts w:ascii="Georgia" w:hAnsi="Georgia"/>
          <w:sz w:val="24"/>
          <w:szCs w:val="24"/>
          <w:u w:val="single"/>
          <w:lang w:val="en-IN"/>
        </w:rPr>
      </w:pPr>
      <w:r w:rsidRPr="007C0302">
        <w:rPr>
          <w:rFonts w:ascii="Georgia" w:hAnsi="Georgia"/>
          <w:sz w:val="24"/>
          <w:szCs w:val="24"/>
          <w:u w:val="single"/>
          <w:lang w:val="en-IN"/>
        </w:rPr>
        <w:t>Client Counselling</w:t>
      </w:r>
    </w:p>
    <w:p w:rsidR="00B77AF3" w:rsidRPr="007C0302" w:rsidRDefault="00B468F0" w:rsidP="007C0302">
      <w:pPr>
        <w:pStyle w:val="ListParagraph"/>
        <w:spacing w:line="360" w:lineRule="auto"/>
        <w:jc w:val="both"/>
        <w:rPr>
          <w:rFonts w:ascii="Georgia" w:hAnsi="Georgia"/>
          <w:lang w:val="en-IN"/>
        </w:rPr>
      </w:pPr>
      <w:r w:rsidRPr="007C0302">
        <w:rPr>
          <w:rFonts w:ascii="Georgia" w:hAnsi="Georgia"/>
          <w:lang w:val="en-IN"/>
        </w:rPr>
        <w:t xml:space="preserve">As was explained earlier, Low Income clients tend to think their ‘dream’ house needs to be built in one go. Without proper budgeting and financial planning, this can lead to the housing project growing unwieldy and out of control, leading to multiple borrowing putting the original home improvement or housing loan at risk. </w:t>
      </w:r>
    </w:p>
    <w:p w:rsidR="009D346A" w:rsidRPr="007C0302" w:rsidRDefault="003068BB" w:rsidP="007C0302">
      <w:pPr>
        <w:spacing w:line="360" w:lineRule="auto"/>
        <w:ind w:left="720"/>
        <w:jc w:val="both"/>
        <w:rPr>
          <w:rFonts w:ascii="Georgia" w:eastAsia="Calibri" w:hAnsi="Georgia" w:cs="Calibri"/>
          <w:color w:val="000000"/>
          <w:sz w:val="22"/>
          <w:szCs w:val="22"/>
          <w:u w:color="000000"/>
          <w:lang w:val="en-IN" w:eastAsia="en-IN"/>
        </w:rPr>
      </w:pPr>
      <w:r w:rsidRPr="007C0302">
        <w:rPr>
          <w:rFonts w:ascii="Georgia" w:eastAsia="Calibri" w:hAnsi="Georgia" w:cs="Calibri"/>
          <w:color w:val="000000"/>
          <w:sz w:val="22"/>
          <w:szCs w:val="22"/>
          <w:u w:color="000000"/>
          <w:lang w:val="en-IN" w:eastAsia="en-IN"/>
        </w:rPr>
        <w:t xml:space="preserve">Sending the clear message out – through the different touch points that the goal was to achieve a suitable house in stages and not necessarily in the first loan itself will be essential. Also a one-on-one counselling session with prospective housing clients will help them think through their housing needs, prioritise them and arrive at what is reasonable within the funds available, with scope for future expansion and improvement if needed. Clients will need to understand that a loan utilisation check will be carried out to ensure adherence to what was agreed. Larger loans </w:t>
      </w:r>
      <w:r w:rsidR="007761BE" w:rsidRPr="007C0302">
        <w:rPr>
          <w:rFonts w:ascii="Georgia" w:eastAsia="Calibri" w:hAnsi="Georgia" w:cs="Calibri"/>
          <w:color w:val="000000"/>
          <w:sz w:val="22"/>
          <w:szCs w:val="22"/>
          <w:u w:color="000000"/>
          <w:lang w:val="en-IN" w:eastAsia="en-IN"/>
        </w:rPr>
        <w:t>could</w:t>
      </w:r>
      <w:r w:rsidRPr="007C0302">
        <w:rPr>
          <w:rFonts w:ascii="Georgia" w:eastAsia="Calibri" w:hAnsi="Georgia" w:cs="Calibri"/>
          <w:color w:val="000000"/>
          <w:sz w:val="22"/>
          <w:szCs w:val="22"/>
          <w:u w:color="000000"/>
          <w:lang w:val="en-IN" w:eastAsia="en-IN"/>
        </w:rPr>
        <w:t xml:space="preserve"> be disbursed in tranches following utilisation checks.</w:t>
      </w:r>
      <w:r w:rsidR="009D346A" w:rsidRPr="007C0302">
        <w:rPr>
          <w:rFonts w:ascii="Georgia" w:eastAsia="Calibri" w:hAnsi="Georgia" w:cs="Calibri"/>
          <w:color w:val="000000"/>
          <w:sz w:val="22"/>
          <w:szCs w:val="22"/>
          <w:u w:color="000000"/>
          <w:lang w:val="en-IN" w:eastAsia="en-IN"/>
        </w:rPr>
        <w:t xml:space="preserve"> While implementing in phases could potentially lead to increase cost for </w:t>
      </w:r>
      <w:proofErr w:type="gramStart"/>
      <w:r w:rsidR="009D346A" w:rsidRPr="007C0302">
        <w:rPr>
          <w:rFonts w:ascii="Georgia" w:eastAsia="Calibri" w:hAnsi="Georgia" w:cs="Calibri"/>
          <w:color w:val="000000"/>
          <w:sz w:val="22"/>
          <w:szCs w:val="22"/>
          <w:u w:color="000000"/>
          <w:lang w:val="en-IN" w:eastAsia="en-IN"/>
        </w:rPr>
        <w:t>the  client</w:t>
      </w:r>
      <w:proofErr w:type="gramEnd"/>
      <w:r w:rsidR="009D346A" w:rsidRPr="007C0302">
        <w:rPr>
          <w:rFonts w:ascii="Georgia" w:eastAsia="Calibri" w:hAnsi="Georgia" w:cs="Calibri"/>
          <w:color w:val="000000"/>
          <w:sz w:val="22"/>
          <w:szCs w:val="22"/>
          <w:u w:color="000000"/>
          <w:lang w:val="en-IN" w:eastAsia="en-IN"/>
        </w:rPr>
        <w:t>, there will need to be a trade-off between what is desirable and what is possible in realistic terms.</w:t>
      </w:r>
    </w:p>
    <w:p w:rsidR="003068BB" w:rsidRPr="007C0302" w:rsidRDefault="003068BB" w:rsidP="007C0302">
      <w:pPr>
        <w:spacing w:line="360" w:lineRule="auto"/>
        <w:ind w:left="720"/>
        <w:jc w:val="both"/>
        <w:rPr>
          <w:rFonts w:ascii="Georgia" w:eastAsia="Calibri" w:hAnsi="Georgia" w:cs="Calibri"/>
          <w:color w:val="000000"/>
          <w:sz w:val="22"/>
          <w:szCs w:val="22"/>
          <w:u w:color="000000"/>
          <w:lang w:val="en-IN" w:eastAsia="en-IN"/>
        </w:rPr>
      </w:pPr>
    </w:p>
    <w:p w:rsidR="003068BB" w:rsidRPr="007C0302" w:rsidRDefault="007761BE" w:rsidP="007C0302">
      <w:pPr>
        <w:spacing w:line="360" w:lineRule="auto"/>
        <w:ind w:left="720"/>
        <w:jc w:val="both"/>
        <w:rPr>
          <w:rFonts w:ascii="Georgia" w:eastAsia="Calibri" w:hAnsi="Georgia" w:cs="Calibri"/>
          <w:color w:val="000000"/>
          <w:sz w:val="22"/>
          <w:szCs w:val="22"/>
          <w:u w:color="000000"/>
          <w:lang w:val="en-IN" w:eastAsia="en-IN"/>
        </w:rPr>
      </w:pPr>
      <w:r w:rsidRPr="007C0302">
        <w:rPr>
          <w:rFonts w:ascii="Georgia" w:eastAsia="Calibri" w:hAnsi="Georgia" w:cs="Calibri"/>
          <w:color w:val="000000"/>
          <w:sz w:val="22"/>
          <w:szCs w:val="22"/>
          <w:u w:color="000000"/>
          <w:lang w:val="en-IN" w:eastAsia="en-IN"/>
        </w:rPr>
        <w:lastRenderedPageBreak/>
        <w:t xml:space="preserve">Other </w:t>
      </w:r>
      <w:r w:rsidR="003068BB" w:rsidRPr="007C0302">
        <w:rPr>
          <w:rFonts w:ascii="Georgia" w:eastAsia="Calibri" w:hAnsi="Georgia" w:cs="Calibri"/>
          <w:color w:val="000000"/>
          <w:sz w:val="22"/>
          <w:szCs w:val="22"/>
          <w:u w:color="000000"/>
          <w:lang w:val="en-IN" w:eastAsia="en-IN"/>
        </w:rPr>
        <w:t>Housing Support Services</w:t>
      </w:r>
      <w:r w:rsidR="00200036" w:rsidRPr="007C0302">
        <w:rPr>
          <w:rStyle w:val="FootnoteReference"/>
          <w:rFonts w:ascii="Georgia" w:eastAsia="Calibri" w:hAnsi="Georgia" w:cs="Calibri"/>
          <w:color w:val="000000"/>
          <w:sz w:val="22"/>
          <w:szCs w:val="22"/>
          <w:u w:color="000000"/>
          <w:lang w:val="en-IN" w:eastAsia="en-IN"/>
        </w:rPr>
        <w:footnoteReference w:id="12"/>
      </w:r>
      <w:r w:rsidR="003068BB" w:rsidRPr="007C0302">
        <w:rPr>
          <w:rFonts w:ascii="Georgia" w:eastAsia="Calibri" w:hAnsi="Georgia" w:cs="Calibri"/>
          <w:color w:val="000000"/>
          <w:sz w:val="22"/>
          <w:szCs w:val="22"/>
          <w:u w:color="000000"/>
          <w:lang w:val="en-IN" w:eastAsia="en-IN"/>
        </w:rPr>
        <w:t xml:space="preserve"> in the form of estimation services – i.e., helping the client understand the cost involved to implement their housing need or design and supervisory services could be add-on services that </w:t>
      </w:r>
      <w:r w:rsidR="009D346A" w:rsidRPr="007C0302">
        <w:rPr>
          <w:rFonts w:ascii="Georgia" w:eastAsia="Calibri" w:hAnsi="Georgia" w:cs="Calibri"/>
          <w:color w:val="000000"/>
          <w:sz w:val="22"/>
          <w:szCs w:val="22"/>
          <w:u w:color="000000"/>
          <w:lang w:val="en-IN" w:eastAsia="en-IN"/>
        </w:rPr>
        <w:t>would ensure impact in the field</w:t>
      </w:r>
      <w:r w:rsidR="003068BB" w:rsidRPr="007C0302">
        <w:rPr>
          <w:rFonts w:ascii="Georgia" w:eastAsia="Calibri" w:hAnsi="Georgia" w:cs="Calibri"/>
          <w:color w:val="000000"/>
          <w:sz w:val="22"/>
          <w:szCs w:val="22"/>
          <w:u w:color="000000"/>
          <w:lang w:val="en-IN" w:eastAsia="en-IN"/>
        </w:rPr>
        <w:t>.</w:t>
      </w:r>
    </w:p>
    <w:p w:rsidR="003068BB" w:rsidRPr="007C0302" w:rsidRDefault="003068BB" w:rsidP="007C0302">
      <w:pPr>
        <w:spacing w:line="360" w:lineRule="auto"/>
        <w:jc w:val="both"/>
        <w:rPr>
          <w:rFonts w:ascii="Georgia" w:hAnsi="Georgia"/>
          <w:sz w:val="22"/>
          <w:szCs w:val="22"/>
          <w:lang w:val="en-IN"/>
        </w:rPr>
      </w:pPr>
    </w:p>
    <w:p w:rsidR="003068BB" w:rsidRPr="007C0302" w:rsidRDefault="00A263E8" w:rsidP="007C0302">
      <w:pPr>
        <w:spacing w:line="360" w:lineRule="auto"/>
        <w:jc w:val="both"/>
        <w:rPr>
          <w:rFonts w:ascii="Georgia" w:hAnsi="Georgia"/>
          <w:sz w:val="22"/>
          <w:szCs w:val="22"/>
          <w:lang w:val="en-IN"/>
        </w:rPr>
      </w:pPr>
      <w:r w:rsidRPr="007C0302">
        <w:rPr>
          <w:rFonts w:ascii="Georgia" w:hAnsi="Georgia"/>
          <w:sz w:val="22"/>
          <w:szCs w:val="22"/>
          <w:lang w:val="en-IN"/>
        </w:rPr>
        <w:t>A typical Microfinance Institution’s roadmap to housing would look something like this:</w:t>
      </w:r>
    </w:p>
    <w:p w:rsidR="007E4034" w:rsidRDefault="00A263E8" w:rsidP="007E4034">
      <w:pPr>
        <w:keepNext/>
        <w:spacing w:line="360" w:lineRule="auto"/>
      </w:pPr>
      <w:r>
        <w:rPr>
          <w:rFonts w:ascii="Georgia" w:eastAsia="Calibri" w:hAnsi="Georgia" w:cs="Calibri"/>
          <w:noProof/>
          <w:color w:val="000000"/>
          <w:sz w:val="22"/>
          <w:szCs w:val="22"/>
          <w:u w:color="000000"/>
          <w:lang w:val="en-IN" w:eastAsia="en-IN"/>
        </w:rPr>
        <w:drawing>
          <wp:inline distT="0" distB="0" distL="0" distR="0" wp14:anchorId="0632EC44" wp14:editId="6A9EABDE">
            <wp:extent cx="6369050" cy="2095500"/>
            <wp:effectExtent l="0" t="0" r="12700" b="0"/>
            <wp:docPr id="1073741925" name="Diagram 10737419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84E1B" w:rsidRDefault="007E4034" w:rsidP="007E4034">
      <w:pPr>
        <w:pStyle w:val="Caption"/>
        <w:jc w:val="center"/>
        <w:rPr>
          <w:rFonts w:ascii="Georgia" w:eastAsia="Calibri" w:hAnsi="Georgia" w:cs="Calibri"/>
          <w:color w:val="000000"/>
          <w:sz w:val="22"/>
          <w:szCs w:val="22"/>
          <w:u w:color="000000"/>
          <w:lang w:val="en-IN" w:eastAsia="en-IN"/>
        </w:rPr>
      </w:pPr>
      <w:r>
        <w:t xml:space="preserve">Figure </w:t>
      </w:r>
      <w:r>
        <w:fldChar w:fldCharType="begin"/>
      </w:r>
      <w:r>
        <w:instrText xml:space="preserve"> SEQ Figure \* ARABIC </w:instrText>
      </w:r>
      <w:r>
        <w:fldChar w:fldCharType="separate"/>
      </w:r>
      <w:r w:rsidR="00455A85">
        <w:rPr>
          <w:noProof/>
        </w:rPr>
        <w:t>8</w:t>
      </w:r>
      <w:r>
        <w:fldChar w:fldCharType="end"/>
      </w:r>
      <w:r>
        <w:t>: Housing Roadmap for MFI</w:t>
      </w:r>
    </w:p>
    <w:p w:rsidR="00A064C7" w:rsidRDefault="00CB1681" w:rsidP="007C0302">
      <w:pPr>
        <w:pStyle w:val="Body"/>
        <w:tabs>
          <w:tab w:val="left" w:pos="1380"/>
        </w:tabs>
        <w:spacing w:line="360" w:lineRule="auto"/>
        <w:jc w:val="both"/>
        <w:rPr>
          <w:rFonts w:ascii="Georgia" w:hAnsi="Georgia"/>
        </w:rPr>
      </w:pPr>
      <w:r>
        <w:rPr>
          <w:rFonts w:ascii="Georgia" w:hAnsi="Georgia"/>
        </w:rPr>
        <w:t xml:space="preserve">Support from all stakeholders – </w:t>
      </w:r>
      <w:r w:rsidR="00DE6C7E">
        <w:rPr>
          <w:rFonts w:ascii="Georgia" w:hAnsi="Georgia"/>
        </w:rPr>
        <w:t>F</w:t>
      </w:r>
      <w:r>
        <w:rPr>
          <w:rFonts w:ascii="Georgia" w:hAnsi="Georgia"/>
        </w:rPr>
        <w:t xml:space="preserve">unders, </w:t>
      </w:r>
      <w:r w:rsidR="00DE6C7E">
        <w:rPr>
          <w:rFonts w:ascii="Georgia" w:hAnsi="Georgia"/>
        </w:rPr>
        <w:t>R</w:t>
      </w:r>
      <w:r>
        <w:rPr>
          <w:rFonts w:ascii="Georgia" w:hAnsi="Georgia"/>
        </w:rPr>
        <w:t>egulator and other players will be needed for the institution to achieve its goal and maximum impact through its housing program.</w:t>
      </w:r>
    </w:p>
    <w:p w:rsidR="00FC0102" w:rsidRDefault="00384B95" w:rsidP="007C0302">
      <w:pPr>
        <w:pStyle w:val="Body"/>
        <w:tabs>
          <w:tab w:val="left" w:pos="1380"/>
        </w:tabs>
        <w:spacing w:line="360" w:lineRule="auto"/>
        <w:jc w:val="both"/>
        <w:rPr>
          <w:rFonts w:ascii="Georgia" w:hAnsi="Georgia"/>
        </w:rPr>
      </w:pPr>
      <w:r>
        <w:rPr>
          <w:rFonts w:ascii="Georgia" w:hAnsi="Georgia"/>
        </w:rPr>
        <w:t xml:space="preserve">For efficient scale up, creative mechanisms </w:t>
      </w:r>
      <w:r w:rsidR="00470DB9">
        <w:rPr>
          <w:rFonts w:ascii="Georgia" w:hAnsi="Georgia"/>
        </w:rPr>
        <w:t>like tech-enabled estimation and loan-utilised services will go a long way in building the capability of staff for housing</w:t>
      </w:r>
      <w:r>
        <w:rPr>
          <w:rFonts w:ascii="Georgia" w:hAnsi="Georgia"/>
        </w:rPr>
        <w:t>.</w:t>
      </w:r>
      <w:r w:rsidR="00470DB9">
        <w:rPr>
          <w:rFonts w:ascii="Georgia" w:hAnsi="Georgia"/>
        </w:rPr>
        <w:t xml:space="preserve"> </w:t>
      </w:r>
      <w:r w:rsidR="00CA5DD9">
        <w:rPr>
          <w:rFonts w:ascii="Georgia" w:hAnsi="Georgia"/>
        </w:rPr>
        <w:t xml:space="preserve">Credit scoring models could help identify suitable housing clients and unconventional data sources like phone bills could be used to gauge clients’ repayment capacity. </w:t>
      </w:r>
      <w:r w:rsidR="00470DB9">
        <w:rPr>
          <w:rFonts w:ascii="Georgia" w:hAnsi="Georgia"/>
        </w:rPr>
        <w:t xml:space="preserve">Specialized loan products like loans for finishing (plastering, painting, </w:t>
      </w:r>
      <w:r w:rsidR="00542211">
        <w:rPr>
          <w:rFonts w:ascii="Georgia" w:hAnsi="Georgia"/>
        </w:rPr>
        <w:t xml:space="preserve">flooring, </w:t>
      </w:r>
      <w:proofErr w:type="gramStart"/>
      <w:r w:rsidR="00470DB9">
        <w:rPr>
          <w:rFonts w:ascii="Georgia" w:hAnsi="Georgia"/>
        </w:rPr>
        <w:t>wood</w:t>
      </w:r>
      <w:proofErr w:type="gramEnd"/>
      <w:r w:rsidR="006E670D">
        <w:rPr>
          <w:rFonts w:ascii="Georgia" w:hAnsi="Georgia"/>
        </w:rPr>
        <w:t>-</w:t>
      </w:r>
      <w:r w:rsidR="00470DB9">
        <w:rPr>
          <w:rFonts w:ascii="Georgia" w:hAnsi="Georgia"/>
        </w:rPr>
        <w:t>work</w:t>
      </w:r>
      <w:r w:rsidR="00CA5DD9">
        <w:rPr>
          <w:rFonts w:ascii="Georgia" w:hAnsi="Georgia"/>
        </w:rPr>
        <w:t xml:space="preserve">) and kitchen renovation loans </w:t>
      </w:r>
      <w:r w:rsidR="00FC0102" w:rsidRPr="00CA5DD9">
        <w:rPr>
          <w:rFonts w:ascii="Georgia" w:hAnsi="Georgia"/>
        </w:rPr>
        <w:t>with customised technical support and / or linkages for materials and trained masons</w:t>
      </w:r>
      <w:r w:rsidR="00CA5DD9">
        <w:rPr>
          <w:rFonts w:ascii="Georgia" w:hAnsi="Georgia"/>
        </w:rPr>
        <w:t xml:space="preserve"> could help ensure greater impact.</w:t>
      </w:r>
    </w:p>
    <w:p w:rsidR="006E670D" w:rsidRPr="0058647C" w:rsidRDefault="006E670D" w:rsidP="0058647C">
      <w:pPr>
        <w:pStyle w:val="Heading2"/>
        <w:rPr>
          <w:sz w:val="28"/>
        </w:rPr>
      </w:pPr>
      <w:bookmarkStart w:id="20" w:name="_Toc59470062"/>
      <w:proofErr w:type="spellStart"/>
      <w:r w:rsidRPr="0058647C">
        <w:rPr>
          <w:sz w:val="28"/>
        </w:rPr>
        <w:t>Incremental</w:t>
      </w:r>
      <w:proofErr w:type="spellEnd"/>
      <w:r w:rsidRPr="0058647C">
        <w:rPr>
          <w:sz w:val="28"/>
        </w:rPr>
        <w:t xml:space="preserve"> </w:t>
      </w:r>
      <w:proofErr w:type="spellStart"/>
      <w:r w:rsidRPr="0058647C">
        <w:rPr>
          <w:sz w:val="28"/>
        </w:rPr>
        <w:t>Build</w:t>
      </w:r>
      <w:proofErr w:type="spellEnd"/>
      <w:r w:rsidRPr="0058647C">
        <w:rPr>
          <w:sz w:val="28"/>
        </w:rPr>
        <w:t xml:space="preserve"> Guidelines - </w:t>
      </w:r>
      <w:proofErr w:type="spellStart"/>
      <w:r w:rsidRPr="0058647C">
        <w:rPr>
          <w:sz w:val="28"/>
        </w:rPr>
        <w:t>Technical</w:t>
      </w:r>
      <w:bookmarkEnd w:id="20"/>
      <w:proofErr w:type="spellEnd"/>
    </w:p>
    <w:p w:rsidR="00C84E1B" w:rsidRDefault="00C84E1B" w:rsidP="00384B95">
      <w:pPr>
        <w:pStyle w:val="Body"/>
        <w:tabs>
          <w:tab w:val="left" w:pos="1380"/>
        </w:tabs>
        <w:spacing w:line="360" w:lineRule="auto"/>
        <w:rPr>
          <w:rFonts w:ascii="Georgia" w:hAnsi="Georgia"/>
        </w:rPr>
      </w:pPr>
    </w:p>
    <w:p w:rsidR="006E670D" w:rsidRDefault="006E670D" w:rsidP="007C0302">
      <w:pPr>
        <w:pStyle w:val="Body"/>
        <w:tabs>
          <w:tab w:val="left" w:pos="1380"/>
        </w:tabs>
        <w:spacing w:line="360" w:lineRule="auto"/>
        <w:jc w:val="both"/>
        <w:rPr>
          <w:rFonts w:ascii="Georgia" w:hAnsi="Georgia"/>
        </w:rPr>
      </w:pPr>
      <w:r>
        <w:rPr>
          <w:rFonts w:ascii="Georgia" w:hAnsi="Georgia"/>
        </w:rPr>
        <w:t xml:space="preserve">Here are some incremental build plans, which are indicative and </w:t>
      </w:r>
      <w:r w:rsidR="006F2E71">
        <w:rPr>
          <w:rFonts w:ascii="Georgia" w:hAnsi="Georgia"/>
        </w:rPr>
        <w:t xml:space="preserve">illustrate what would be possible within the </w:t>
      </w:r>
      <w:r>
        <w:rPr>
          <w:rFonts w:ascii="Georgia" w:hAnsi="Georgia"/>
        </w:rPr>
        <w:t>two products shared above.</w:t>
      </w:r>
    </w:p>
    <w:p w:rsidR="00A064C7" w:rsidRPr="007E4034" w:rsidRDefault="006F2E71" w:rsidP="007E4034">
      <w:pPr>
        <w:pStyle w:val="Body"/>
        <w:tabs>
          <w:tab w:val="left" w:pos="1380"/>
        </w:tabs>
        <w:spacing w:line="360" w:lineRule="auto"/>
        <w:rPr>
          <w:rFonts w:ascii="Georgia" w:hAnsi="Georgia"/>
          <w:u w:val="single"/>
        </w:rPr>
      </w:pPr>
      <w:r w:rsidRPr="007E4034">
        <w:rPr>
          <w:rFonts w:ascii="Georgia" w:hAnsi="Georgia"/>
          <w:u w:val="single"/>
        </w:rPr>
        <w:t>Incremental Build plan for unsecured HMF</w:t>
      </w:r>
    </w:p>
    <w:p w:rsidR="007E4034" w:rsidRDefault="001D1BCF" w:rsidP="007E4034">
      <w:pPr>
        <w:pStyle w:val="Body"/>
        <w:keepNext/>
        <w:tabs>
          <w:tab w:val="left" w:pos="1380"/>
        </w:tabs>
        <w:spacing w:line="360" w:lineRule="auto"/>
        <w:jc w:val="center"/>
      </w:pPr>
      <w:r w:rsidRPr="001D1BCF">
        <w:rPr>
          <w:rFonts w:ascii="Georgia" w:hAnsi="Georgia"/>
          <w:noProof/>
        </w:rPr>
        <w:lastRenderedPageBreak/>
        <w:drawing>
          <wp:inline distT="0" distB="0" distL="0" distR="0" wp14:anchorId="0A58E4AA" wp14:editId="0F49117F">
            <wp:extent cx="5036024" cy="4011602"/>
            <wp:effectExtent l="0" t="0" r="0" b="8255"/>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166" cy="4013308"/>
                    </a:xfrm>
                    <a:prstGeom prst="rect">
                      <a:avLst/>
                    </a:prstGeom>
                    <a:noFill/>
                    <a:ln>
                      <a:noFill/>
                    </a:ln>
                    <a:effectLst/>
                    <a:extLst/>
                  </pic:spPr>
                </pic:pic>
              </a:graphicData>
            </a:graphic>
          </wp:inline>
        </w:drawing>
      </w:r>
    </w:p>
    <w:p w:rsidR="00271042" w:rsidRPr="007F7F78" w:rsidRDefault="007E4034" w:rsidP="007E4034">
      <w:pPr>
        <w:pStyle w:val="Caption"/>
        <w:jc w:val="center"/>
        <w:rPr>
          <w:rFonts w:ascii="Georgia" w:hAnsi="Georgia"/>
        </w:rPr>
      </w:pPr>
      <w:r>
        <w:t xml:space="preserve">Figure </w:t>
      </w:r>
      <w:r>
        <w:fldChar w:fldCharType="begin"/>
      </w:r>
      <w:r>
        <w:instrText xml:space="preserve"> SEQ Figure \* ARABIC </w:instrText>
      </w:r>
      <w:r>
        <w:fldChar w:fldCharType="separate"/>
      </w:r>
      <w:r w:rsidR="00455A85">
        <w:rPr>
          <w:noProof/>
        </w:rPr>
        <w:t>9</w:t>
      </w:r>
      <w:r>
        <w:fldChar w:fldCharType="end"/>
      </w:r>
      <w:r>
        <w:t>: Incremental Build Plan - Unsecured Loan</w:t>
      </w:r>
    </w:p>
    <w:p w:rsidR="007F7F78" w:rsidRDefault="001D1BCF" w:rsidP="003350A2">
      <w:pPr>
        <w:pStyle w:val="Body"/>
        <w:tabs>
          <w:tab w:val="left" w:pos="1380"/>
        </w:tabs>
        <w:spacing w:line="360" w:lineRule="auto"/>
        <w:rPr>
          <w:rFonts w:ascii="Georgia" w:hAnsi="Georgia"/>
          <w:lang w:val="en-US"/>
        </w:rPr>
      </w:pPr>
      <w:r>
        <w:rPr>
          <w:rFonts w:ascii="Georgia" w:hAnsi="Georgia"/>
          <w:lang w:val="en-US"/>
        </w:rPr>
        <w:t>The above plan could be implemented in 5 phases as shown below:</w:t>
      </w:r>
    </w:p>
    <w:tbl>
      <w:tblPr>
        <w:tblStyle w:val="LightShading-Accent1"/>
        <w:tblW w:w="0" w:type="auto"/>
        <w:tblLook w:val="04A0" w:firstRow="1" w:lastRow="0" w:firstColumn="1" w:lastColumn="0" w:noHBand="0" w:noVBand="1"/>
      </w:tblPr>
      <w:tblGrid>
        <w:gridCol w:w="1242"/>
        <w:gridCol w:w="3544"/>
        <w:gridCol w:w="1418"/>
        <w:gridCol w:w="2976"/>
      </w:tblGrid>
      <w:tr w:rsidR="006C5FAA" w:rsidRPr="006C5FAA" w:rsidTr="000441FC">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242"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p>
        </w:tc>
        <w:tc>
          <w:tcPr>
            <w:tcW w:w="3544"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100000000000" w:firstRow="1" w:lastRow="0" w:firstColumn="0" w:lastColumn="0" w:oddVBand="0" w:evenVBand="0" w:oddHBand="0"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Plan</w:t>
            </w:r>
          </w:p>
        </w:tc>
        <w:tc>
          <w:tcPr>
            <w:tcW w:w="1418"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100000000000" w:firstRow="1" w:lastRow="0" w:firstColumn="0" w:lastColumn="0" w:oddVBand="0" w:evenVBand="0" w:oddHBand="0"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Area</w:t>
            </w:r>
          </w:p>
        </w:tc>
        <w:tc>
          <w:tcPr>
            <w:tcW w:w="2976"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100000000000" w:firstRow="1" w:lastRow="0" w:firstColumn="0" w:lastColumn="0" w:oddVBand="0" w:evenVBand="0" w:oddHBand="0"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Estimated Cost</w:t>
            </w:r>
          </w:p>
        </w:tc>
      </w:tr>
      <w:tr w:rsidR="006C5FAA" w:rsidRPr="006C5FAA" w:rsidTr="000441FC">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242"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r w:rsidRPr="006C5FAA">
              <w:rPr>
                <w:rFonts w:ascii="Georgia" w:hAnsi="Georgia"/>
                <w:sz w:val="18"/>
                <w:szCs w:val="18"/>
                <w:lang w:val="en-US"/>
              </w:rPr>
              <w:t>Phase 1</w:t>
            </w:r>
          </w:p>
        </w:tc>
        <w:tc>
          <w:tcPr>
            <w:tcW w:w="3544"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1 multipurpose room with bathroom, toilet, verandah with CGI sheet roofing</w:t>
            </w:r>
          </w:p>
        </w:tc>
        <w:tc>
          <w:tcPr>
            <w:tcW w:w="1418"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 xml:space="preserve">246 </w:t>
            </w:r>
            <w:proofErr w:type="spellStart"/>
            <w:r w:rsidRPr="006C5FAA">
              <w:rPr>
                <w:rFonts w:ascii="Georgia" w:hAnsi="Georgia"/>
                <w:sz w:val="18"/>
                <w:szCs w:val="18"/>
                <w:lang w:val="en-US"/>
              </w:rPr>
              <w:t>sq</w:t>
            </w:r>
            <w:proofErr w:type="spellEnd"/>
            <w:r w:rsidRPr="006C5FAA">
              <w:rPr>
                <w:rFonts w:ascii="Georgia" w:hAnsi="Georgia"/>
                <w:sz w:val="18"/>
                <w:szCs w:val="18"/>
                <w:lang w:val="en-US"/>
              </w:rPr>
              <w:t xml:space="preserve"> </w:t>
            </w:r>
            <w:proofErr w:type="spellStart"/>
            <w:r w:rsidRPr="006C5FAA">
              <w:rPr>
                <w:rFonts w:ascii="Georgia" w:hAnsi="Georgia"/>
                <w:sz w:val="18"/>
                <w:szCs w:val="18"/>
                <w:lang w:val="en-US"/>
              </w:rPr>
              <w:t>ft</w:t>
            </w:r>
            <w:proofErr w:type="spellEnd"/>
          </w:p>
        </w:tc>
        <w:tc>
          <w:tcPr>
            <w:tcW w:w="2976"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Rs.250,000 (Rs.100,000 loan + Rs.150,000 subsidy)</w:t>
            </w:r>
          </w:p>
        </w:tc>
      </w:tr>
      <w:tr w:rsidR="006C5FAA" w:rsidRPr="006C5FAA" w:rsidTr="000441FC">
        <w:trPr>
          <w:trHeight w:val="50"/>
        </w:trPr>
        <w:tc>
          <w:tcPr>
            <w:cnfStyle w:val="001000000000" w:firstRow="0" w:lastRow="0" w:firstColumn="1" w:lastColumn="0" w:oddVBand="0" w:evenVBand="0" w:oddHBand="0" w:evenHBand="0" w:firstRowFirstColumn="0" w:firstRowLastColumn="0" w:lastRowFirstColumn="0" w:lastRowLastColumn="0"/>
            <w:tcW w:w="1242"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r w:rsidRPr="006C5FAA">
              <w:rPr>
                <w:rFonts w:ascii="Georgia" w:hAnsi="Georgia"/>
                <w:sz w:val="18"/>
                <w:szCs w:val="18"/>
                <w:lang w:val="en-US"/>
              </w:rPr>
              <w:t>Phase 2</w:t>
            </w:r>
          </w:p>
        </w:tc>
        <w:tc>
          <w:tcPr>
            <w:tcW w:w="3544"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RCC roofing for the above, finishing (plastering, painting, wood-work)</w:t>
            </w:r>
          </w:p>
        </w:tc>
        <w:tc>
          <w:tcPr>
            <w:tcW w:w="1418"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p>
        </w:tc>
        <w:tc>
          <w:tcPr>
            <w:tcW w:w="2976"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Rs.100,000</w:t>
            </w:r>
          </w:p>
        </w:tc>
      </w:tr>
      <w:tr w:rsidR="006C5FAA" w:rsidRPr="006C5FAA" w:rsidTr="000441F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42"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r w:rsidRPr="006C5FAA">
              <w:rPr>
                <w:rFonts w:ascii="Georgia" w:hAnsi="Georgia"/>
                <w:sz w:val="18"/>
                <w:szCs w:val="18"/>
                <w:lang w:val="en-US"/>
              </w:rPr>
              <w:t>Phase 3</w:t>
            </w:r>
          </w:p>
        </w:tc>
        <w:tc>
          <w:tcPr>
            <w:tcW w:w="3544"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Add room, kitchen with CGI sheet roofing</w:t>
            </w:r>
          </w:p>
        </w:tc>
        <w:tc>
          <w:tcPr>
            <w:tcW w:w="1418"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 xml:space="preserve">190 </w:t>
            </w:r>
            <w:proofErr w:type="spellStart"/>
            <w:r w:rsidRPr="006C5FAA">
              <w:rPr>
                <w:rFonts w:ascii="Georgia" w:hAnsi="Georgia"/>
                <w:sz w:val="18"/>
                <w:szCs w:val="18"/>
                <w:lang w:val="en-US"/>
              </w:rPr>
              <w:t>sq</w:t>
            </w:r>
            <w:proofErr w:type="spellEnd"/>
            <w:r w:rsidRPr="006C5FAA">
              <w:rPr>
                <w:rFonts w:ascii="Georgia" w:hAnsi="Georgia"/>
                <w:sz w:val="18"/>
                <w:szCs w:val="18"/>
                <w:lang w:val="en-US"/>
              </w:rPr>
              <w:t xml:space="preserve"> </w:t>
            </w:r>
            <w:proofErr w:type="spellStart"/>
            <w:r w:rsidRPr="006C5FAA">
              <w:rPr>
                <w:rFonts w:ascii="Georgia" w:hAnsi="Georgia"/>
                <w:sz w:val="18"/>
                <w:szCs w:val="18"/>
                <w:lang w:val="en-US"/>
              </w:rPr>
              <w:t>ft</w:t>
            </w:r>
            <w:proofErr w:type="spellEnd"/>
          </w:p>
        </w:tc>
        <w:tc>
          <w:tcPr>
            <w:tcW w:w="2976"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Rs.150,000</w:t>
            </w:r>
          </w:p>
        </w:tc>
      </w:tr>
      <w:tr w:rsidR="006C5FAA" w:rsidRPr="006C5FAA" w:rsidTr="000441FC">
        <w:trPr>
          <w:trHeight w:val="614"/>
        </w:trPr>
        <w:tc>
          <w:tcPr>
            <w:cnfStyle w:val="001000000000" w:firstRow="0" w:lastRow="0" w:firstColumn="1" w:lastColumn="0" w:oddVBand="0" w:evenVBand="0" w:oddHBand="0" w:evenHBand="0" w:firstRowFirstColumn="0" w:firstRowLastColumn="0" w:lastRowFirstColumn="0" w:lastRowLastColumn="0"/>
            <w:tcW w:w="1242"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r w:rsidRPr="006C5FAA">
              <w:rPr>
                <w:rFonts w:ascii="Georgia" w:hAnsi="Georgia"/>
                <w:sz w:val="18"/>
                <w:szCs w:val="18"/>
                <w:lang w:val="en-US"/>
              </w:rPr>
              <w:t>Phase 4</w:t>
            </w:r>
          </w:p>
        </w:tc>
        <w:tc>
          <w:tcPr>
            <w:tcW w:w="3544"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RCC roofing and finishing for the above (plastering, painting, wood-work)</w:t>
            </w:r>
          </w:p>
        </w:tc>
        <w:tc>
          <w:tcPr>
            <w:tcW w:w="1418"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p>
        </w:tc>
        <w:tc>
          <w:tcPr>
            <w:tcW w:w="2976"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Rs.100,000</w:t>
            </w:r>
          </w:p>
        </w:tc>
      </w:tr>
      <w:tr w:rsidR="006C5FAA" w:rsidRPr="006C5FAA" w:rsidTr="000441FC">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242"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r w:rsidRPr="006C5FAA">
              <w:rPr>
                <w:rFonts w:ascii="Georgia" w:hAnsi="Georgia"/>
                <w:sz w:val="18"/>
                <w:szCs w:val="18"/>
                <w:lang w:val="en-US"/>
              </w:rPr>
              <w:t>Phase 5</w:t>
            </w:r>
          </w:p>
        </w:tc>
        <w:tc>
          <w:tcPr>
            <w:tcW w:w="3544"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 xml:space="preserve">Add room with </w:t>
            </w:r>
            <w:proofErr w:type="spellStart"/>
            <w:r w:rsidRPr="006C5FAA">
              <w:rPr>
                <w:rFonts w:ascii="Georgia" w:hAnsi="Georgia"/>
                <w:sz w:val="18"/>
                <w:szCs w:val="18"/>
                <w:lang w:val="en-US"/>
              </w:rPr>
              <w:t>pucca</w:t>
            </w:r>
            <w:proofErr w:type="spellEnd"/>
            <w:r w:rsidRPr="006C5FAA">
              <w:rPr>
                <w:rFonts w:ascii="Georgia" w:hAnsi="Georgia"/>
                <w:sz w:val="18"/>
                <w:szCs w:val="18"/>
                <w:lang w:val="en-US"/>
              </w:rPr>
              <w:t xml:space="preserve"> roof, finishing</w:t>
            </w:r>
          </w:p>
        </w:tc>
        <w:tc>
          <w:tcPr>
            <w:tcW w:w="1418"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 xml:space="preserve">124 </w:t>
            </w:r>
            <w:proofErr w:type="spellStart"/>
            <w:r w:rsidRPr="006C5FAA">
              <w:rPr>
                <w:rFonts w:ascii="Georgia" w:hAnsi="Georgia"/>
                <w:sz w:val="18"/>
                <w:szCs w:val="18"/>
                <w:lang w:val="en-US"/>
              </w:rPr>
              <w:t>sq</w:t>
            </w:r>
            <w:proofErr w:type="spellEnd"/>
            <w:r w:rsidRPr="006C5FAA">
              <w:rPr>
                <w:rFonts w:ascii="Georgia" w:hAnsi="Georgia"/>
                <w:sz w:val="18"/>
                <w:szCs w:val="18"/>
                <w:lang w:val="en-US"/>
              </w:rPr>
              <w:t xml:space="preserve"> </w:t>
            </w:r>
            <w:proofErr w:type="spellStart"/>
            <w:r w:rsidRPr="006C5FAA">
              <w:rPr>
                <w:rFonts w:ascii="Georgia" w:hAnsi="Georgia"/>
                <w:sz w:val="18"/>
                <w:szCs w:val="18"/>
                <w:lang w:val="en-US"/>
              </w:rPr>
              <w:t>ft</w:t>
            </w:r>
            <w:proofErr w:type="spellEnd"/>
          </w:p>
        </w:tc>
        <w:tc>
          <w:tcPr>
            <w:tcW w:w="2976" w:type="dxa"/>
          </w:tcPr>
          <w:p w:rsidR="006C5FAA" w:rsidRPr="006C5FAA" w:rsidRDefault="006C5FAA" w:rsidP="003350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sidRPr="006C5FAA">
              <w:rPr>
                <w:rFonts w:ascii="Georgia" w:hAnsi="Georgia"/>
                <w:sz w:val="18"/>
                <w:szCs w:val="18"/>
                <w:lang w:val="en-US"/>
              </w:rPr>
              <w:t>Rs.130,000</w:t>
            </w:r>
          </w:p>
        </w:tc>
      </w:tr>
    </w:tbl>
    <w:p w:rsidR="006C5FAA" w:rsidRDefault="006C5FAA" w:rsidP="003350A2">
      <w:pPr>
        <w:pStyle w:val="Body"/>
        <w:tabs>
          <w:tab w:val="left" w:pos="1380"/>
        </w:tabs>
        <w:spacing w:line="360" w:lineRule="auto"/>
        <w:rPr>
          <w:rFonts w:ascii="Georgia" w:hAnsi="Georgia"/>
          <w:lang w:val="en-US"/>
        </w:rPr>
      </w:pPr>
    </w:p>
    <w:p w:rsidR="00883905" w:rsidRPr="007E4034" w:rsidRDefault="00883905" w:rsidP="003350A2">
      <w:pPr>
        <w:pStyle w:val="Body"/>
        <w:tabs>
          <w:tab w:val="left" w:pos="1380"/>
        </w:tabs>
        <w:spacing w:line="360" w:lineRule="auto"/>
        <w:rPr>
          <w:rFonts w:ascii="Georgia" w:hAnsi="Georgia"/>
          <w:u w:val="single"/>
          <w:lang w:val="en-US"/>
        </w:rPr>
      </w:pPr>
      <w:r w:rsidRPr="007E4034">
        <w:rPr>
          <w:rFonts w:ascii="Georgia" w:hAnsi="Georgia"/>
          <w:u w:val="single"/>
          <w:lang w:val="en-US"/>
        </w:rPr>
        <w:lastRenderedPageBreak/>
        <w:t>Incremental Build Plan for Micro-mortgage</w:t>
      </w:r>
    </w:p>
    <w:p w:rsidR="00883905" w:rsidRDefault="00883905" w:rsidP="003350A2">
      <w:pPr>
        <w:pStyle w:val="Body"/>
        <w:tabs>
          <w:tab w:val="left" w:pos="1380"/>
        </w:tabs>
        <w:spacing w:line="360" w:lineRule="auto"/>
        <w:rPr>
          <w:rFonts w:ascii="Georgia" w:hAnsi="Georgia"/>
          <w:lang w:val="en-US"/>
        </w:rPr>
      </w:pPr>
      <w:r w:rsidRPr="00883905">
        <w:rPr>
          <w:rFonts w:ascii="Georgia" w:hAnsi="Georgia"/>
          <w:noProof/>
        </w:rPr>
        <w:drawing>
          <wp:inline distT="0" distB="0" distL="0" distR="0" wp14:anchorId="7BE176F6" wp14:editId="139DADDC">
            <wp:extent cx="3114675" cy="5174779"/>
            <wp:effectExtent l="0" t="0" r="0" b="6985"/>
            <wp:docPr id="1073741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4675" cy="51747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83905">
        <w:rPr>
          <w:rFonts w:ascii="Georgia" w:hAnsi="Georgia"/>
          <w:noProof/>
        </w:rPr>
        <w:drawing>
          <wp:inline distT="0" distB="0" distL="0" distR="0" wp14:anchorId="61D50A74" wp14:editId="44FEFEF3">
            <wp:extent cx="2920621" cy="520123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3042" cy="5205542"/>
                    </a:xfrm>
                    <a:prstGeom prst="rect">
                      <a:avLst/>
                    </a:prstGeom>
                    <a:noFill/>
                    <a:ln>
                      <a:noFill/>
                    </a:ln>
                    <a:effectLst/>
                    <a:extLst/>
                  </pic:spPr>
                </pic:pic>
              </a:graphicData>
            </a:graphic>
          </wp:inline>
        </w:drawing>
      </w:r>
    </w:p>
    <w:p w:rsidR="006C5FAA" w:rsidRDefault="007E4034" w:rsidP="007E4034">
      <w:pPr>
        <w:pStyle w:val="Caption"/>
        <w:jc w:val="center"/>
        <w:rPr>
          <w:rFonts w:ascii="Georgia" w:hAnsi="Georgia"/>
        </w:rPr>
      </w:pPr>
      <w:r>
        <w:t xml:space="preserve">Figure </w:t>
      </w:r>
      <w:r>
        <w:fldChar w:fldCharType="begin"/>
      </w:r>
      <w:r>
        <w:instrText xml:space="preserve"> SEQ Figure \* ARABIC </w:instrText>
      </w:r>
      <w:r>
        <w:fldChar w:fldCharType="separate"/>
      </w:r>
      <w:r w:rsidR="00455A85">
        <w:rPr>
          <w:noProof/>
        </w:rPr>
        <w:t>10</w:t>
      </w:r>
      <w:r>
        <w:fldChar w:fldCharType="end"/>
      </w:r>
      <w:r>
        <w:t>: Incremental Build Plan - Secured Loan - Phases 1 &amp; 2</w:t>
      </w:r>
    </w:p>
    <w:p w:rsidR="003D735C" w:rsidRDefault="003D735C" w:rsidP="009B11A5">
      <w:pPr>
        <w:pStyle w:val="Body"/>
        <w:tabs>
          <w:tab w:val="left" w:pos="1380"/>
        </w:tabs>
        <w:spacing w:line="360" w:lineRule="auto"/>
        <w:rPr>
          <w:rFonts w:ascii="Georgia" w:hAnsi="Georgia"/>
          <w:lang w:val="en-US"/>
        </w:rPr>
      </w:pPr>
    </w:p>
    <w:p w:rsidR="00883905" w:rsidRPr="00883905" w:rsidRDefault="007E4034" w:rsidP="007C0302">
      <w:pPr>
        <w:pStyle w:val="Body"/>
        <w:tabs>
          <w:tab w:val="left" w:pos="1380"/>
        </w:tabs>
        <w:spacing w:line="360" w:lineRule="auto"/>
        <w:jc w:val="both"/>
        <w:rPr>
          <w:rFonts w:ascii="Georgia" w:hAnsi="Georgia"/>
        </w:rPr>
      </w:pPr>
      <w:r>
        <w:rPr>
          <w:noProof/>
        </w:rPr>
        <w:lastRenderedPageBreak/>
        <mc:AlternateContent>
          <mc:Choice Requires="wps">
            <w:drawing>
              <wp:anchor distT="0" distB="0" distL="114300" distR="114300" simplePos="0" relativeHeight="251672576" behindDoc="0" locked="0" layoutInCell="1" allowOverlap="1" wp14:anchorId="1037C419" wp14:editId="466ABE63">
                <wp:simplePos x="0" y="0"/>
                <wp:positionH relativeFrom="column">
                  <wp:posOffset>6350</wp:posOffset>
                </wp:positionH>
                <wp:positionV relativeFrom="paragraph">
                  <wp:posOffset>4993640</wp:posOffset>
                </wp:positionV>
                <wp:extent cx="304800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a:effectLst/>
                      </wps:spPr>
                      <wps:txbx>
                        <w:txbxContent>
                          <w:p w:rsidR="009023EF" w:rsidRPr="0099436C" w:rsidRDefault="009023EF" w:rsidP="007E4034">
                            <w:pPr>
                              <w:pStyle w:val="Caption"/>
                              <w:jc w:val="center"/>
                              <w:rPr>
                                <w:rFonts w:ascii="Georgia" w:eastAsia="Calibri" w:hAnsi="Georgia" w:cs="Calibri"/>
                                <w:noProof/>
                                <w:color w:val="000000"/>
                                <w:u w:color="000000"/>
                              </w:rPr>
                            </w:pPr>
                            <w:r>
                              <w:t xml:space="preserve">Figure </w:t>
                            </w:r>
                            <w:r>
                              <w:fldChar w:fldCharType="begin"/>
                            </w:r>
                            <w:r>
                              <w:instrText xml:space="preserve"> SEQ Figure \* ARABIC </w:instrText>
                            </w:r>
                            <w:r>
                              <w:fldChar w:fldCharType="separate"/>
                            </w:r>
                            <w:r w:rsidR="00455A85">
                              <w:rPr>
                                <w:noProof/>
                              </w:rPr>
                              <w:t>11</w:t>
                            </w:r>
                            <w:r>
                              <w:fldChar w:fldCharType="end"/>
                            </w:r>
                            <w:r>
                              <w:t>: Incremental Build Plan - Secured Loan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5" type="#_x0000_t202" style="position:absolute;left:0;text-align:left;margin-left:.5pt;margin-top:393.2pt;width:240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" stroked="f">
                <v:textbox style="mso-fit-shape-to-text:t" inset="0,0,0,0">
                  <w:txbxContent>
                    <w:p w:rsidR="009023EF" w:rsidRPr="0099436C" w:rsidRDefault="009023EF" w:rsidP="007E4034">
                      <w:pPr>
                        <w:pStyle w:val="Caption"/>
                        <w:jc w:val="center"/>
                        <w:rPr>
                          <w:rFonts w:ascii="Georgia" w:eastAsia="Calibri" w:hAnsi="Georgia" w:cs="Calibri"/>
                          <w:noProof/>
                          <w:color w:val="000000"/>
                          <w:u w:color="000000"/>
                        </w:rPr>
                      </w:pPr>
                      <w:r>
                        <w:t xml:space="preserve">Figure </w:t>
                      </w:r>
                      <w:r>
                        <w:fldChar w:fldCharType="begin"/>
                      </w:r>
                      <w:r>
                        <w:instrText xml:space="preserve"> SEQ Figure \* ARABIC </w:instrText>
                      </w:r>
                      <w:r>
                        <w:fldChar w:fldCharType="separate"/>
                      </w:r>
                      <w:r w:rsidR="00455A85">
                        <w:rPr>
                          <w:noProof/>
                        </w:rPr>
                        <w:t>11</w:t>
                      </w:r>
                      <w:r>
                        <w:fldChar w:fldCharType="end"/>
                      </w:r>
                      <w:r>
                        <w:t>: Incremental Build Plan - Secured Loan</w:t>
                      </w:r>
                    </w:p>
                  </w:txbxContent>
                </v:textbox>
                <w10:wrap type="square"/>
              </v:shape>
            </w:pict>
          </mc:Fallback>
        </mc:AlternateContent>
      </w:r>
      <w:r w:rsidR="00305AFE" w:rsidRPr="00883905">
        <w:rPr>
          <w:rFonts w:ascii="Georgia" w:hAnsi="Georgia"/>
          <w:noProof/>
        </w:rPr>
        <w:drawing>
          <wp:anchor distT="0" distB="0" distL="114300" distR="114300" simplePos="0" relativeHeight="251669504" behindDoc="0" locked="0" layoutInCell="1" allowOverlap="1" wp14:anchorId="56EC91E9" wp14:editId="4CA67B99">
            <wp:simplePos x="0" y="0"/>
            <wp:positionH relativeFrom="column">
              <wp:posOffset>6350</wp:posOffset>
            </wp:positionH>
            <wp:positionV relativeFrom="paragraph">
              <wp:posOffset>21590</wp:posOffset>
            </wp:positionV>
            <wp:extent cx="3048000" cy="4914900"/>
            <wp:effectExtent l="0" t="0" r="0" b="0"/>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4914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83905" w:rsidRPr="00883905">
        <w:rPr>
          <w:rFonts w:ascii="Georgia" w:hAnsi="Georgia"/>
        </w:rPr>
        <w:t xml:space="preserve">This incremental build model would lead to a 700 </w:t>
      </w:r>
      <w:proofErr w:type="spellStart"/>
      <w:r w:rsidR="00883905" w:rsidRPr="00883905">
        <w:rPr>
          <w:rFonts w:ascii="Georgia" w:hAnsi="Georgia"/>
        </w:rPr>
        <w:t>sq</w:t>
      </w:r>
      <w:proofErr w:type="spellEnd"/>
      <w:r w:rsidR="00883905" w:rsidRPr="00883905">
        <w:rPr>
          <w:rFonts w:ascii="Georgia" w:hAnsi="Georgia"/>
        </w:rPr>
        <w:t xml:space="preserve"> </w:t>
      </w:r>
      <w:proofErr w:type="spellStart"/>
      <w:r w:rsidR="00883905" w:rsidRPr="00883905">
        <w:rPr>
          <w:rFonts w:ascii="Georgia" w:hAnsi="Georgia"/>
        </w:rPr>
        <w:t>ft</w:t>
      </w:r>
      <w:proofErr w:type="spellEnd"/>
      <w:r w:rsidR="00883905" w:rsidRPr="00883905">
        <w:rPr>
          <w:rFonts w:ascii="Georgia" w:hAnsi="Georgia"/>
        </w:rPr>
        <w:t xml:space="preserve"> house in 3 phases and can be used when a client is eligible for secured lending. </w:t>
      </w:r>
    </w:p>
    <w:p w:rsidR="00883905" w:rsidRPr="00883905" w:rsidRDefault="00883905" w:rsidP="007C0302">
      <w:pPr>
        <w:pStyle w:val="Body"/>
        <w:tabs>
          <w:tab w:val="left" w:pos="1380"/>
        </w:tabs>
        <w:spacing w:line="360" w:lineRule="auto"/>
        <w:jc w:val="both"/>
        <w:rPr>
          <w:rFonts w:ascii="Georgia" w:hAnsi="Georgia"/>
        </w:rPr>
      </w:pPr>
      <w:r w:rsidRPr="00883905">
        <w:rPr>
          <w:rFonts w:ascii="Georgia" w:hAnsi="Georgia"/>
        </w:rPr>
        <w:t>Loan amount will need to be disbursed in tranches, following utilisation checks</w:t>
      </w:r>
    </w:p>
    <w:tbl>
      <w:tblPr>
        <w:tblStyle w:val="LightShading"/>
        <w:tblW w:w="0" w:type="auto"/>
        <w:tblLook w:val="04A0" w:firstRow="1" w:lastRow="0" w:firstColumn="1" w:lastColumn="0" w:noHBand="0" w:noVBand="1"/>
      </w:tblPr>
      <w:tblGrid>
        <w:gridCol w:w="959"/>
        <w:gridCol w:w="1843"/>
        <w:gridCol w:w="992"/>
        <w:gridCol w:w="1404"/>
      </w:tblGrid>
      <w:tr w:rsidR="005E5374" w:rsidRPr="005E5374" w:rsidTr="005E5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E5374" w:rsidRP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p>
        </w:tc>
        <w:tc>
          <w:tcPr>
            <w:tcW w:w="1843" w:type="dxa"/>
          </w:tcPr>
          <w:p w:rsidR="005E5374" w:rsidRP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100000000000" w:firstRow="1" w:lastRow="0" w:firstColumn="0" w:lastColumn="0" w:oddVBand="0" w:evenVBand="0" w:oddHBand="0" w:evenHBand="0" w:firstRowFirstColumn="0" w:firstRowLastColumn="0" w:lastRowFirstColumn="0" w:lastRowLastColumn="0"/>
              <w:rPr>
                <w:rFonts w:ascii="Georgia" w:hAnsi="Georgia"/>
                <w:sz w:val="18"/>
                <w:szCs w:val="18"/>
                <w:lang w:val="en-US"/>
              </w:rPr>
            </w:pPr>
            <w:r w:rsidRPr="005E5374">
              <w:rPr>
                <w:rFonts w:ascii="Georgia" w:hAnsi="Georgia"/>
                <w:sz w:val="18"/>
                <w:szCs w:val="18"/>
                <w:lang w:val="en-US"/>
              </w:rPr>
              <w:t>Plan</w:t>
            </w:r>
          </w:p>
        </w:tc>
        <w:tc>
          <w:tcPr>
            <w:tcW w:w="992" w:type="dxa"/>
          </w:tcPr>
          <w:p w:rsidR="005E5374" w:rsidRP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100000000000" w:firstRow="1" w:lastRow="0" w:firstColumn="0" w:lastColumn="0" w:oddVBand="0" w:evenVBand="0" w:oddHBand="0" w:evenHBand="0" w:firstRowFirstColumn="0" w:firstRowLastColumn="0" w:lastRowFirstColumn="0" w:lastRowLastColumn="0"/>
              <w:rPr>
                <w:rFonts w:ascii="Georgia" w:hAnsi="Georgia"/>
                <w:sz w:val="18"/>
                <w:szCs w:val="18"/>
                <w:lang w:val="en-US"/>
              </w:rPr>
            </w:pPr>
            <w:r w:rsidRPr="005E5374">
              <w:rPr>
                <w:rFonts w:ascii="Georgia" w:hAnsi="Georgia"/>
                <w:sz w:val="18"/>
                <w:szCs w:val="18"/>
                <w:lang w:val="en-US"/>
              </w:rPr>
              <w:t>Area</w:t>
            </w:r>
          </w:p>
        </w:tc>
        <w:tc>
          <w:tcPr>
            <w:tcW w:w="1404" w:type="dxa"/>
          </w:tcPr>
          <w:p w:rsidR="005E5374" w:rsidRP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100000000000" w:firstRow="1" w:lastRow="0" w:firstColumn="0" w:lastColumn="0" w:oddVBand="0" w:evenVBand="0" w:oddHBand="0" w:evenHBand="0" w:firstRowFirstColumn="0" w:firstRowLastColumn="0" w:lastRowFirstColumn="0" w:lastRowLastColumn="0"/>
              <w:rPr>
                <w:rFonts w:ascii="Georgia" w:hAnsi="Georgia"/>
                <w:sz w:val="18"/>
                <w:szCs w:val="18"/>
                <w:lang w:val="en-US"/>
              </w:rPr>
            </w:pPr>
            <w:r w:rsidRPr="005E5374">
              <w:rPr>
                <w:rFonts w:ascii="Georgia" w:hAnsi="Georgia"/>
                <w:sz w:val="18"/>
                <w:szCs w:val="18"/>
                <w:lang w:val="en-US"/>
              </w:rPr>
              <w:t>Estimated cost</w:t>
            </w:r>
          </w:p>
        </w:tc>
      </w:tr>
      <w:tr w:rsidR="005E5374" w:rsidRPr="005E5374" w:rsidTr="005E5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E5374" w:rsidRP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r>
              <w:rPr>
                <w:rFonts w:ascii="Georgia" w:hAnsi="Georgia"/>
                <w:sz w:val="18"/>
                <w:szCs w:val="18"/>
                <w:lang w:val="en-US"/>
              </w:rPr>
              <w:t>Phase 1</w:t>
            </w:r>
          </w:p>
        </w:tc>
        <w:tc>
          <w:tcPr>
            <w:tcW w:w="1843" w:type="dxa"/>
          </w:tcPr>
          <w:p w:rsidR="005E5374" w:rsidRP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Pr>
                <w:rFonts w:ascii="Georgia" w:hAnsi="Georgia"/>
                <w:sz w:val="18"/>
                <w:szCs w:val="18"/>
                <w:lang w:val="en-US"/>
              </w:rPr>
              <w:t>1 multipurpose room + 1 bathroom, toilet</w:t>
            </w:r>
          </w:p>
        </w:tc>
        <w:tc>
          <w:tcPr>
            <w:tcW w:w="992" w:type="dxa"/>
          </w:tcPr>
          <w:p w:rsidR="005E5374" w:rsidRP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Pr>
                <w:rFonts w:ascii="Georgia" w:hAnsi="Georgia"/>
                <w:sz w:val="18"/>
                <w:szCs w:val="18"/>
                <w:lang w:val="en-US"/>
              </w:rPr>
              <w:t xml:space="preserve">250 </w:t>
            </w:r>
            <w:proofErr w:type="spellStart"/>
            <w:r>
              <w:rPr>
                <w:rFonts w:ascii="Georgia" w:hAnsi="Georgia"/>
                <w:sz w:val="18"/>
                <w:szCs w:val="18"/>
                <w:lang w:val="en-US"/>
              </w:rPr>
              <w:t>sq</w:t>
            </w:r>
            <w:proofErr w:type="spellEnd"/>
            <w:r>
              <w:rPr>
                <w:rFonts w:ascii="Georgia" w:hAnsi="Georgia"/>
                <w:sz w:val="18"/>
                <w:szCs w:val="18"/>
                <w:lang w:val="en-US"/>
              </w:rPr>
              <w:t xml:space="preserve"> </w:t>
            </w:r>
            <w:proofErr w:type="spellStart"/>
            <w:r>
              <w:rPr>
                <w:rFonts w:ascii="Georgia" w:hAnsi="Georgia"/>
                <w:sz w:val="18"/>
                <w:szCs w:val="18"/>
                <w:lang w:val="en-US"/>
              </w:rPr>
              <w:t>ft</w:t>
            </w:r>
            <w:proofErr w:type="spellEnd"/>
          </w:p>
        </w:tc>
        <w:tc>
          <w:tcPr>
            <w:tcW w:w="1404" w:type="dxa"/>
          </w:tcPr>
          <w:p w:rsidR="005E5374" w:rsidRP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Pr>
                <w:rFonts w:ascii="Georgia" w:hAnsi="Georgia"/>
                <w:sz w:val="18"/>
                <w:szCs w:val="18"/>
                <w:lang w:val="en-US"/>
              </w:rPr>
              <w:t>Rs.312,500</w:t>
            </w:r>
          </w:p>
        </w:tc>
      </w:tr>
      <w:tr w:rsidR="005E5374" w:rsidRPr="005E5374" w:rsidTr="005E5374">
        <w:tc>
          <w:tcPr>
            <w:cnfStyle w:val="001000000000" w:firstRow="0" w:lastRow="0" w:firstColumn="1" w:lastColumn="0" w:oddVBand="0" w:evenVBand="0" w:oddHBand="0" w:evenHBand="0" w:firstRowFirstColumn="0" w:firstRowLastColumn="0" w:lastRowFirstColumn="0" w:lastRowLastColumn="0"/>
            <w:tcW w:w="959" w:type="dxa"/>
          </w:tcPr>
          <w:p w:rsid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r>
              <w:rPr>
                <w:rFonts w:ascii="Georgia" w:hAnsi="Georgia"/>
                <w:sz w:val="18"/>
                <w:szCs w:val="18"/>
                <w:lang w:val="en-US"/>
              </w:rPr>
              <w:t>Phase 2</w:t>
            </w:r>
          </w:p>
        </w:tc>
        <w:tc>
          <w:tcPr>
            <w:tcW w:w="1843" w:type="dxa"/>
          </w:tcPr>
          <w:p w:rsid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r>
              <w:rPr>
                <w:rFonts w:ascii="Georgia" w:hAnsi="Georgia"/>
                <w:sz w:val="18"/>
                <w:szCs w:val="18"/>
                <w:lang w:val="en-US"/>
              </w:rPr>
              <w:t>1 bedroom + 1 kitchen</w:t>
            </w:r>
          </w:p>
        </w:tc>
        <w:tc>
          <w:tcPr>
            <w:tcW w:w="992" w:type="dxa"/>
          </w:tcPr>
          <w:p w:rsid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r>
              <w:rPr>
                <w:rFonts w:ascii="Georgia" w:hAnsi="Georgia"/>
                <w:sz w:val="18"/>
                <w:szCs w:val="18"/>
                <w:lang w:val="en-US"/>
              </w:rPr>
              <w:t xml:space="preserve">250 </w:t>
            </w:r>
            <w:proofErr w:type="spellStart"/>
            <w:r>
              <w:rPr>
                <w:rFonts w:ascii="Georgia" w:hAnsi="Georgia"/>
                <w:sz w:val="18"/>
                <w:szCs w:val="18"/>
                <w:lang w:val="en-US"/>
              </w:rPr>
              <w:t>sq</w:t>
            </w:r>
            <w:proofErr w:type="spellEnd"/>
            <w:r>
              <w:rPr>
                <w:rFonts w:ascii="Georgia" w:hAnsi="Georgia"/>
                <w:sz w:val="18"/>
                <w:szCs w:val="18"/>
                <w:lang w:val="en-US"/>
              </w:rPr>
              <w:t xml:space="preserve"> </w:t>
            </w:r>
            <w:proofErr w:type="spellStart"/>
            <w:r>
              <w:rPr>
                <w:rFonts w:ascii="Georgia" w:hAnsi="Georgia"/>
                <w:sz w:val="18"/>
                <w:szCs w:val="18"/>
                <w:lang w:val="en-US"/>
              </w:rPr>
              <w:t>ft</w:t>
            </w:r>
            <w:proofErr w:type="spellEnd"/>
          </w:p>
        </w:tc>
        <w:tc>
          <w:tcPr>
            <w:tcW w:w="1404" w:type="dxa"/>
          </w:tcPr>
          <w:p w:rsid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sz w:val="18"/>
                <w:szCs w:val="18"/>
                <w:lang w:val="en-US"/>
              </w:rPr>
            </w:pPr>
            <w:r>
              <w:rPr>
                <w:rFonts w:ascii="Georgia" w:hAnsi="Georgia"/>
                <w:sz w:val="18"/>
                <w:szCs w:val="18"/>
                <w:lang w:val="en-US"/>
              </w:rPr>
              <w:t>Rs.312,500</w:t>
            </w:r>
          </w:p>
        </w:tc>
      </w:tr>
      <w:tr w:rsidR="005E5374" w:rsidRPr="005E5374" w:rsidTr="005E5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rPr>
                <w:rFonts w:ascii="Georgia" w:hAnsi="Georgia"/>
                <w:sz w:val="18"/>
                <w:szCs w:val="18"/>
                <w:lang w:val="en-US"/>
              </w:rPr>
            </w:pPr>
            <w:r>
              <w:rPr>
                <w:rFonts w:ascii="Georgia" w:hAnsi="Georgia"/>
                <w:sz w:val="18"/>
                <w:szCs w:val="18"/>
                <w:lang w:val="en-US"/>
              </w:rPr>
              <w:t>Phase 3</w:t>
            </w:r>
          </w:p>
        </w:tc>
        <w:tc>
          <w:tcPr>
            <w:tcW w:w="1843" w:type="dxa"/>
          </w:tcPr>
          <w:p w:rsid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Pr>
                <w:rFonts w:ascii="Georgia" w:hAnsi="Georgia"/>
                <w:sz w:val="18"/>
                <w:szCs w:val="18"/>
                <w:lang w:val="en-US"/>
              </w:rPr>
              <w:t>1 bedroom + staircase</w:t>
            </w:r>
          </w:p>
        </w:tc>
        <w:tc>
          <w:tcPr>
            <w:tcW w:w="992" w:type="dxa"/>
          </w:tcPr>
          <w:p w:rsid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Pr>
                <w:rFonts w:ascii="Georgia" w:hAnsi="Georgia"/>
                <w:sz w:val="18"/>
                <w:szCs w:val="18"/>
                <w:lang w:val="en-US"/>
              </w:rPr>
              <w:t>200</w:t>
            </w:r>
          </w:p>
        </w:tc>
        <w:tc>
          <w:tcPr>
            <w:tcW w:w="1404" w:type="dxa"/>
          </w:tcPr>
          <w:p w:rsidR="005E5374" w:rsidRDefault="005E5374" w:rsidP="009B11A5">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380"/>
              </w:tabs>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sz w:val="18"/>
                <w:szCs w:val="18"/>
                <w:lang w:val="en-US"/>
              </w:rPr>
            </w:pPr>
            <w:r>
              <w:rPr>
                <w:rFonts w:ascii="Georgia" w:hAnsi="Georgia"/>
                <w:sz w:val="18"/>
                <w:szCs w:val="18"/>
                <w:lang w:val="en-US"/>
              </w:rPr>
              <w:t>Rs.290,000</w:t>
            </w:r>
          </w:p>
        </w:tc>
      </w:tr>
    </w:tbl>
    <w:p w:rsidR="005E5374" w:rsidRDefault="005E5374" w:rsidP="009B11A5">
      <w:pPr>
        <w:pStyle w:val="Body"/>
        <w:tabs>
          <w:tab w:val="left" w:pos="1380"/>
        </w:tabs>
        <w:spacing w:line="360" w:lineRule="auto"/>
        <w:rPr>
          <w:rFonts w:ascii="Georgia" w:hAnsi="Georgia"/>
          <w:lang w:val="en-US"/>
        </w:rPr>
      </w:pPr>
    </w:p>
    <w:p w:rsidR="003D735C" w:rsidRDefault="00305AFE" w:rsidP="007C0302">
      <w:pPr>
        <w:pStyle w:val="Body"/>
        <w:tabs>
          <w:tab w:val="left" w:pos="1380"/>
        </w:tabs>
        <w:spacing w:line="360" w:lineRule="auto"/>
        <w:jc w:val="both"/>
        <w:rPr>
          <w:rFonts w:ascii="Georgia" w:hAnsi="Georgia"/>
          <w:lang w:val="en-US"/>
        </w:rPr>
      </w:pPr>
      <w:r>
        <w:rPr>
          <w:rFonts w:ascii="Georgia" w:hAnsi="Georgia"/>
          <w:lang w:val="en-US"/>
        </w:rPr>
        <w:t>This method of building incrementally ensures that the family can move in and start using the new structure. They can then expand the home as they become eligible for the next loan. The repeat loans could also be a motivating factor to limit expenses to the loan amount. Any savings or subsidy received would go to reduce the liability of the household.</w:t>
      </w:r>
    </w:p>
    <w:p w:rsidR="003D735C" w:rsidRDefault="00A74F0E" w:rsidP="00D8398A">
      <w:pPr>
        <w:pStyle w:val="Heading1"/>
      </w:pPr>
      <w:bookmarkStart w:id="21" w:name="_Toc59470063"/>
      <w:r>
        <w:t>Policy Recommendations</w:t>
      </w:r>
      <w:bookmarkEnd w:id="21"/>
    </w:p>
    <w:p w:rsidR="003D735C" w:rsidRPr="003D735C" w:rsidRDefault="003D735C" w:rsidP="009B11A5">
      <w:pPr>
        <w:pStyle w:val="Body"/>
        <w:tabs>
          <w:tab w:val="left" w:pos="1380"/>
        </w:tabs>
        <w:spacing w:line="360" w:lineRule="auto"/>
        <w:rPr>
          <w:rFonts w:ascii="Georgia" w:hAnsi="Georgia"/>
          <w:lang w:val="en-US"/>
        </w:rPr>
      </w:pPr>
    </w:p>
    <w:p w:rsidR="003D735C" w:rsidRPr="007C0302" w:rsidRDefault="00EB047D" w:rsidP="007C0302">
      <w:pPr>
        <w:pStyle w:val="Body"/>
        <w:tabs>
          <w:tab w:val="left" w:pos="1380"/>
        </w:tabs>
        <w:spacing w:line="360" w:lineRule="auto"/>
        <w:jc w:val="both"/>
        <w:rPr>
          <w:rFonts w:ascii="Georgia" w:hAnsi="Georgia"/>
          <w:lang w:val="en-US"/>
        </w:rPr>
      </w:pPr>
      <w:r w:rsidRPr="007C0302">
        <w:rPr>
          <w:rFonts w:ascii="Georgia" w:hAnsi="Georgia"/>
          <w:lang w:val="en-US"/>
        </w:rPr>
        <w:t xml:space="preserve">According to </w:t>
      </w:r>
      <w:proofErr w:type="spellStart"/>
      <w:r w:rsidRPr="007C0302">
        <w:rPr>
          <w:rFonts w:ascii="Georgia" w:hAnsi="Georgia"/>
          <w:lang w:val="en-US"/>
        </w:rPr>
        <w:t>Mc</w:t>
      </w:r>
      <w:proofErr w:type="spellEnd"/>
      <w:r w:rsidRPr="007C0302">
        <w:rPr>
          <w:rFonts w:ascii="Georgia" w:hAnsi="Georgia"/>
          <w:lang w:val="en-US"/>
        </w:rPr>
        <w:t xml:space="preserve"> Kinsey’s Global Institute Analysis, the 3 main themes in policy that could help improve access to housing are a) to Reduce Loan origination cost</w:t>
      </w:r>
      <w:r w:rsidR="00E7667F" w:rsidRPr="007C0302">
        <w:rPr>
          <w:rFonts w:ascii="Georgia" w:hAnsi="Georgia"/>
          <w:lang w:val="en-US"/>
        </w:rPr>
        <w:t xml:space="preserve">, b) to Reduce cost of funding mortgages or housing microfinance </w:t>
      </w:r>
      <w:proofErr w:type="gramStart"/>
      <w:r w:rsidR="00E7667F" w:rsidRPr="007C0302">
        <w:rPr>
          <w:rFonts w:ascii="Georgia" w:hAnsi="Georgia"/>
          <w:lang w:val="en-US"/>
        </w:rPr>
        <w:t>and  c</w:t>
      </w:r>
      <w:proofErr w:type="gramEnd"/>
      <w:r w:rsidR="00E7667F" w:rsidRPr="007C0302">
        <w:rPr>
          <w:rFonts w:ascii="Georgia" w:hAnsi="Georgia"/>
          <w:lang w:val="en-US"/>
        </w:rPr>
        <w:t xml:space="preserve">) to leverage collective savings to reduce rates. </w:t>
      </w:r>
    </w:p>
    <w:p w:rsidR="007E4034" w:rsidRDefault="00E7667F" w:rsidP="007E4034">
      <w:pPr>
        <w:pStyle w:val="Body"/>
        <w:keepNext/>
        <w:tabs>
          <w:tab w:val="left" w:pos="1380"/>
        </w:tabs>
        <w:spacing w:line="360" w:lineRule="auto"/>
        <w:jc w:val="center"/>
      </w:pPr>
      <w:r w:rsidRPr="00E7667F">
        <w:rPr>
          <w:rFonts w:ascii="Georgia" w:hAnsi="Georgia"/>
          <w:noProof/>
          <w:sz w:val="18"/>
          <w:szCs w:val="18"/>
        </w:rPr>
        <w:lastRenderedPageBreak/>
        <w:drawing>
          <wp:inline distT="0" distB="0" distL="0" distR="0" wp14:anchorId="4A2EC850" wp14:editId="7FC77FCC">
            <wp:extent cx="4428699" cy="3766287"/>
            <wp:effectExtent l="0" t="0" r="0" b="571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31303" cy="3768501"/>
                    </a:xfrm>
                    <a:prstGeom prst="rect">
                      <a:avLst/>
                    </a:prstGeom>
                    <a:noFill/>
                    <a:ln>
                      <a:noFill/>
                    </a:ln>
                    <a:effectLst/>
                    <a:extLst/>
                  </pic:spPr>
                </pic:pic>
              </a:graphicData>
            </a:graphic>
          </wp:inline>
        </w:drawing>
      </w:r>
    </w:p>
    <w:p w:rsidR="00E7667F" w:rsidRDefault="007E4034" w:rsidP="007E4034">
      <w:pPr>
        <w:pStyle w:val="Caption"/>
        <w:jc w:val="center"/>
        <w:rPr>
          <w:rFonts w:ascii="Georgia" w:hAnsi="Georgia"/>
        </w:rPr>
      </w:pPr>
      <w:r>
        <w:t xml:space="preserve">Figure </w:t>
      </w:r>
      <w:r>
        <w:fldChar w:fldCharType="begin"/>
      </w:r>
      <w:r>
        <w:instrText xml:space="preserve"> SEQ Figure \* ARABIC </w:instrText>
      </w:r>
      <w:r>
        <w:fldChar w:fldCharType="separate"/>
      </w:r>
      <w:r w:rsidR="00455A85">
        <w:rPr>
          <w:noProof/>
        </w:rPr>
        <w:t>12</w:t>
      </w:r>
      <w:r>
        <w:fldChar w:fldCharType="end"/>
      </w:r>
      <w:r>
        <w:t>: Main Policy Themes to increase access to Housing</w:t>
      </w:r>
    </w:p>
    <w:p w:rsidR="00E7667F" w:rsidRDefault="00E7667F" w:rsidP="007E4034">
      <w:pPr>
        <w:pStyle w:val="Style2"/>
      </w:pPr>
      <w:r w:rsidRPr="00E7667F">
        <w:t>Policy Interventions – National Housing Bank</w:t>
      </w:r>
    </w:p>
    <w:p w:rsidR="00E7667F" w:rsidRDefault="00E7667F" w:rsidP="00E7667F"/>
    <w:p w:rsidR="00331ED3" w:rsidRPr="00DE6C7E" w:rsidRDefault="00E7667F" w:rsidP="007C0302">
      <w:pPr>
        <w:spacing w:line="360" w:lineRule="auto"/>
        <w:jc w:val="both"/>
        <w:rPr>
          <w:rFonts w:ascii="Georgia" w:hAnsi="Georgia"/>
          <w:sz w:val="22"/>
          <w:szCs w:val="22"/>
        </w:rPr>
      </w:pPr>
      <w:r w:rsidRPr="00331ED3">
        <w:rPr>
          <w:rFonts w:ascii="Georgia" w:hAnsi="Georgia"/>
          <w:sz w:val="22"/>
          <w:szCs w:val="22"/>
        </w:rPr>
        <w:t>In order to promote affordable housing NHB has b</w:t>
      </w:r>
      <w:r w:rsidR="00331ED3">
        <w:rPr>
          <w:rFonts w:ascii="Georgia" w:hAnsi="Georgia"/>
          <w:sz w:val="22"/>
          <w:szCs w:val="22"/>
        </w:rPr>
        <w:t xml:space="preserve">rought in some policy decisions like introducing Refinance for Affordable Housing by creating the Affordable Housing Fund. Setting up Central Credit Risk Guarantee Fund Scheme (CCRGFS) for Low Income Households, notified in 2012, which provides support to collateral-free or third party guarantee free new individual housing loans was also a good initiative. Also NBFC MFIs seem included in the list of </w:t>
      </w:r>
      <w:r w:rsidR="00331ED3" w:rsidRPr="00DE6C7E">
        <w:rPr>
          <w:rFonts w:ascii="Georgia" w:hAnsi="Georgia"/>
          <w:sz w:val="22"/>
          <w:szCs w:val="22"/>
        </w:rPr>
        <w:t>eligible entities.</w:t>
      </w:r>
    </w:p>
    <w:p w:rsidR="002617DA" w:rsidRDefault="002617DA" w:rsidP="007C0302">
      <w:pPr>
        <w:spacing w:line="360" w:lineRule="auto"/>
        <w:jc w:val="both"/>
        <w:rPr>
          <w:rFonts w:ascii="Georgia" w:hAnsi="Georgia"/>
          <w:sz w:val="22"/>
          <w:szCs w:val="22"/>
        </w:rPr>
      </w:pPr>
    </w:p>
    <w:p w:rsidR="00E7667F" w:rsidRDefault="00331ED3" w:rsidP="007C0302">
      <w:pPr>
        <w:spacing w:line="360" w:lineRule="auto"/>
        <w:jc w:val="both"/>
        <w:rPr>
          <w:rFonts w:ascii="Georgia" w:hAnsi="Georgia"/>
          <w:sz w:val="22"/>
          <w:szCs w:val="22"/>
        </w:rPr>
      </w:pPr>
      <w:r>
        <w:rPr>
          <w:rFonts w:ascii="Georgia" w:hAnsi="Georgia"/>
          <w:sz w:val="22"/>
          <w:szCs w:val="22"/>
        </w:rPr>
        <w:t xml:space="preserve">NHB has indicated acceptance of ‘Alternate Security’ as shown below for two of its Refinance schemes for housing loans – i.e., Affordable Housing Fund (AHF) and Special Urban Refinance Scheme for Low Income Households (SURSLIH). </w:t>
      </w:r>
    </w:p>
    <w:p w:rsidR="002617DA" w:rsidRDefault="002617DA" w:rsidP="007C0302">
      <w:pPr>
        <w:spacing w:line="360" w:lineRule="auto"/>
        <w:jc w:val="both"/>
        <w:rPr>
          <w:rFonts w:ascii="Georgia" w:hAnsi="Georgia"/>
          <w:sz w:val="22"/>
          <w:szCs w:val="22"/>
        </w:rPr>
      </w:pPr>
    </w:p>
    <w:p w:rsidR="002617DA" w:rsidRPr="002617DA" w:rsidRDefault="002617DA" w:rsidP="00221855">
      <w:pPr>
        <w:numPr>
          <w:ilvl w:val="0"/>
          <w:numId w:val="46"/>
        </w:numPr>
        <w:spacing w:line="360" w:lineRule="auto"/>
        <w:jc w:val="both"/>
        <w:rPr>
          <w:rFonts w:ascii="Georgia" w:hAnsi="Georgia"/>
          <w:sz w:val="22"/>
          <w:szCs w:val="22"/>
          <w:lang w:val="en-IN"/>
        </w:rPr>
      </w:pPr>
      <w:r>
        <w:rPr>
          <w:rFonts w:ascii="Georgia" w:hAnsi="Georgia"/>
          <w:b/>
          <w:bCs/>
          <w:sz w:val="22"/>
          <w:szCs w:val="22"/>
          <w:lang w:val="en-IN"/>
        </w:rPr>
        <w:t>“</w:t>
      </w:r>
      <w:r w:rsidRPr="002617DA">
        <w:rPr>
          <w:rFonts w:ascii="Georgia" w:hAnsi="Georgia"/>
          <w:b/>
          <w:bCs/>
          <w:sz w:val="22"/>
          <w:szCs w:val="22"/>
          <w:lang w:val="en-IN"/>
        </w:rPr>
        <w:t xml:space="preserve">Security to be obtained from individual borrowers </w:t>
      </w:r>
      <w:r w:rsidRPr="002617DA">
        <w:rPr>
          <w:rFonts w:ascii="Georgia" w:hAnsi="Georgia"/>
          <w:sz w:val="22"/>
          <w:szCs w:val="22"/>
          <w:lang w:val="en-IN"/>
        </w:rPr>
        <w:t>- The individual housing loans may be secured either by mortgage</w:t>
      </w:r>
      <w:r w:rsidR="00E60B6C">
        <w:rPr>
          <w:rFonts w:ascii="Georgia" w:hAnsi="Georgia"/>
          <w:sz w:val="22"/>
          <w:szCs w:val="22"/>
          <w:lang w:val="en-IN"/>
        </w:rPr>
        <w:t>-</w:t>
      </w:r>
      <w:r w:rsidRPr="002617DA">
        <w:rPr>
          <w:rFonts w:ascii="Georgia" w:hAnsi="Georgia"/>
          <w:sz w:val="22"/>
          <w:szCs w:val="22"/>
          <w:lang w:val="en-IN"/>
        </w:rPr>
        <w:t xml:space="preserve">able title over the land / property or by alternate security to the complete satisfaction of the PLI. </w:t>
      </w:r>
    </w:p>
    <w:p w:rsidR="002617DA" w:rsidRPr="002617DA" w:rsidRDefault="002617DA" w:rsidP="00221855">
      <w:pPr>
        <w:numPr>
          <w:ilvl w:val="0"/>
          <w:numId w:val="46"/>
        </w:numPr>
        <w:spacing w:line="360" w:lineRule="auto"/>
        <w:jc w:val="both"/>
        <w:rPr>
          <w:rFonts w:ascii="Georgia" w:hAnsi="Georgia"/>
          <w:sz w:val="22"/>
          <w:szCs w:val="22"/>
          <w:lang w:val="en-IN"/>
        </w:rPr>
      </w:pPr>
      <w:r w:rsidRPr="002617DA">
        <w:rPr>
          <w:rFonts w:ascii="Georgia" w:hAnsi="Georgia"/>
          <w:sz w:val="22"/>
          <w:szCs w:val="22"/>
          <w:lang w:val="en-IN"/>
        </w:rPr>
        <w:lastRenderedPageBreak/>
        <w:t xml:space="preserve">The credit risk of the primary loan will be fully taken by the primary lending institution and the refinance sought from NHB would be repayable irrespective of the primary loan account remaining regular or otherwise. </w:t>
      </w:r>
    </w:p>
    <w:p w:rsidR="002617DA" w:rsidRDefault="002617DA" w:rsidP="00221855">
      <w:pPr>
        <w:numPr>
          <w:ilvl w:val="0"/>
          <w:numId w:val="46"/>
        </w:numPr>
        <w:spacing w:line="360" w:lineRule="auto"/>
        <w:jc w:val="both"/>
        <w:rPr>
          <w:rFonts w:ascii="Georgia" w:hAnsi="Georgia"/>
          <w:sz w:val="22"/>
          <w:szCs w:val="22"/>
          <w:lang w:val="en-IN"/>
        </w:rPr>
      </w:pPr>
      <w:r w:rsidRPr="002617DA">
        <w:rPr>
          <w:rFonts w:ascii="Georgia" w:hAnsi="Georgia"/>
          <w:sz w:val="22"/>
          <w:szCs w:val="22"/>
          <w:lang w:val="en-IN"/>
        </w:rPr>
        <w:t>Further, in cases where PLI accepts alternative security for loans under the scheme, it is to be ensured that the borrower enjoys a minimum right of tenure in order to avoid legal challenge and loans to be lost following the eviction of borrower</w:t>
      </w:r>
      <w:r>
        <w:rPr>
          <w:rStyle w:val="FootnoteReference"/>
          <w:rFonts w:ascii="Georgia" w:hAnsi="Georgia"/>
          <w:sz w:val="22"/>
          <w:szCs w:val="22"/>
          <w:lang w:val="en-IN"/>
        </w:rPr>
        <w:footnoteReference w:id="13"/>
      </w:r>
      <w:r w:rsidRPr="002617DA">
        <w:rPr>
          <w:rFonts w:ascii="Georgia" w:hAnsi="Georgia"/>
          <w:sz w:val="22"/>
          <w:szCs w:val="22"/>
          <w:lang w:val="en-IN"/>
        </w:rPr>
        <w:t>.</w:t>
      </w:r>
      <w:r>
        <w:rPr>
          <w:rFonts w:ascii="Georgia" w:hAnsi="Georgia"/>
          <w:sz w:val="22"/>
          <w:szCs w:val="22"/>
          <w:lang w:val="en-IN"/>
        </w:rPr>
        <w:t>”</w:t>
      </w:r>
      <w:r w:rsidRPr="002617DA">
        <w:rPr>
          <w:rFonts w:ascii="Georgia" w:hAnsi="Georgia"/>
          <w:sz w:val="22"/>
          <w:szCs w:val="22"/>
          <w:lang w:val="en-IN"/>
        </w:rPr>
        <w:t xml:space="preserve"> </w:t>
      </w:r>
    </w:p>
    <w:p w:rsidR="002617DA" w:rsidRPr="002617DA" w:rsidRDefault="002617DA" w:rsidP="007C0302">
      <w:pPr>
        <w:spacing w:line="360" w:lineRule="auto"/>
        <w:ind w:left="720"/>
        <w:jc w:val="both"/>
        <w:rPr>
          <w:rFonts w:ascii="Georgia" w:hAnsi="Georgia"/>
          <w:sz w:val="22"/>
          <w:szCs w:val="22"/>
          <w:lang w:val="en-IN"/>
        </w:rPr>
      </w:pPr>
    </w:p>
    <w:p w:rsidR="003A6F15" w:rsidRDefault="00331ED3" w:rsidP="007C0302">
      <w:pPr>
        <w:spacing w:line="360" w:lineRule="auto"/>
        <w:jc w:val="both"/>
        <w:rPr>
          <w:rFonts w:ascii="Georgia" w:hAnsi="Georgia"/>
          <w:sz w:val="22"/>
          <w:szCs w:val="22"/>
        </w:rPr>
      </w:pPr>
      <w:r>
        <w:rPr>
          <w:rFonts w:ascii="Georgia" w:hAnsi="Georgia"/>
          <w:sz w:val="22"/>
          <w:szCs w:val="22"/>
        </w:rPr>
        <w:t>Apart from this, the Government has given a big push to address</w:t>
      </w:r>
      <w:r w:rsidR="003A6F15">
        <w:rPr>
          <w:rFonts w:ascii="Georgia" w:hAnsi="Georgia"/>
          <w:sz w:val="22"/>
          <w:szCs w:val="22"/>
        </w:rPr>
        <w:t>ing</w:t>
      </w:r>
      <w:r>
        <w:rPr>
          <w:rFonts w:ascii="Georgia" w:hAnsi="Georgia"/>
          <w:sz w:val="22"/>
          <w:szCs w:val="22"/>
        </w:rPr>
        <w:t xml:space="preserve"> housing shortage in the form of PMAY – Housing for All by 2022, and has included options like CLSS (Credit Linked Subsidy Scheme) and BLC (Beneficiary linked Construction), which </w:t>
      </w:r>
      <w:r w:rsidR="003A6F15">
        <w:rPr>
          <w:rFonts w:ascii="Georgia" w:hAnsi="Georgia"/>
          <w:sz w:val="22"/>
          <w:szCs w:val="22"/>
        </w:rPr>
        <w:t xml:space="preserve">could benefit the segment. </w:t>
      </w:r>
    </w:p>
    <w:p w:rsidR="003A6F15" w:rsidRDefault="003A6F15" w:rsidP="007C0302">
      <w:pPr>
        <w:spacing w:line="360" w:lineRule="auto"/>
        <w:jc w:val="both"/>
        <w:rPr>
          <w:rFonts w:ascii="Georgia" w:hAnsi="Georgia"/>
          <w:sz w:val="22"/>
          <w:szCs w:val="22"/>
        </w:rPr>
      </w:pPr>
    </w:p>
    <w:p w:rsidR="00331ED3" w:rsidRDefault="003A6F15" w:rsidP="007C0302">
      <w:pPr>
        <w:spacing w:line="360" w:lineRule="auto"/>
        <w:jc w:val="both"/>
        <w:rPr>
          <w:rFonts w:ascii="Georgia" w:hAnsi="Georgia"/>
          <w:sz w:val="22"/>
          <w:szCs w:val="22"/>
        </w:rPr>
      </w:pPr>
      <w:r>
        <w:rPr>
          <w:rFonts w:ascii="Georgia" w:hAnsi="Georgia"/>
          <w:sz w:val="22"/>
          <w:szCs w:val="22"/>
        </w:rPr>
        <w:t xml:space="preserve">The Jan </w:t>
      </w:r>
      <w:proofErr w:type="spellStart"/>
      <w:r>
        <w:rPr>
          <w:rFonts w:ascii="Georgia" w:hAnsi="Georgia"/>
          <w:sz w:val="22"/>
          <w:szCs w:val="22"/>
        </w:rPr>
        <w:t>Dhan</w:t>
      </w:r>
      <w:proofErr w:type="spellEnd"/>
      <w:r>
        <w:rPr>
          <w:rFonts w:ascii="Georgia" w:hAnsi="Georgia"/>
          <w:sz w:val="22"/>
          <w:szCs w:val="22"/>
        </w:rPr>
        <w:t xml:space="preserve"> scheme for opening bank accounts is also a great help to motivate banks to open</w:t>
      </w:r>
      <w:r w:rsidR="005D215C">
        <w:rPr>
          <w:rFonts w:ascii="Georgia" w:hAnsi="Georgia"/>
          <w:sz w:val="22"/>
          <w:szCs w:val="22"/>
        </w:rPr>
        <w:t xml:space="preserve"> individual</w:t>
      </w:r>
      <w:r>
        <w:rPr>
          <w:rFonts w:ascii="Georgia" w:hAnsi="Georgia"/>
          <w:sz w:val="22"/>
          <w:szCs w:val="22"/>
        </w:rPr>
        <w:t xml:space="preserve"> accounts </w:t>
      </w:r>
      <w:r w:rsidR="005D215C">
        <w:rPr>
          <w:rFonts w:ascii="Georgia" w:hAnsi="Georgia"/>
          <w:sz w:val="22"/>
          <w:szCs w:val="22"/>
        </w:rPr>
        <w:t xml:space="preserve">for the Low Income group, </w:t>
      </w:r>
      <w:r>
        <w:rPr>
          <w:rFonts w:ascii="Georgia" w:hAnsi="Georgia"/>
          <w:sz w:val="22"/>
          <w:szCs w:val="22"/>
        </w:rPr>
        <w:t xml:space="preserve">albeit without </w:t>
      </w:r>
      <w:proofErr w:type="spellStart"/>
      <w:r>
        <w:rPr>
          <w:rFonts w:ascii="Georgia" w:hAnsi="Georgia"/>
          <w:sz w:val="22"/>
          <w:szCs w:val="22"/>
        </w:rPr>
        <w:t>cheque</w:t>
      </w:r>
      <w:proofErr w:type="spellEnd"/>
      <w:r>
        <w:rPr>
          <w:rFonts w:ascii="Georgia" w:hAnsi="Georgia"/>
          <w:sz w:val="22"/>
          <w:szCs w:val="22"/>
        </w:rPr>
        <w:t xml:space="preserve"> books, which are now easily convertible to regular accounts. This benefits lenders who would like to target this segment with means of not disbursing funds and receiving collections, but also for tracking savings to indicate financial discipline.</w:t>
      </w:r>
      <w:r w:rsidR="00331ED3">
        <w:rPr>
          <w:rFonts w:ascii="Georgia" w:hAnsi="Georgia"/>
          <w:sz w:val="22"/>
          <w:szCs w:val="22"/>
        </w:rPr>
        <w:t xml:space="preserve"> </w:t>
      </w:r>
    </w:p>
    <w:p w:rsidR="00331ED3" w:rsidRDefault="00331ED3" w:rsidP="00E7667F">
      <w:pPr>
        <w:rPr>
          <w:rFonts w:ascii="Georgia" w:hAnsi="Georgia"/>
          <w:sz w:val="22"/>
          <w:szCs w:val="22"/>
        </w:rPr>
      </w:pPr>
    </w:p>
    <w:p w:rsidR="0019476A" w:rsidRDefault="0019476A" w:rsidP="006D2C3A">
      <w:pPr>
        <w:pStyle w:val="Style2"/>
      </w:pPr>
      <w:r>
        <w:t>Challenges in Implementation – NHB</w:t>
      </w:r>
    </w:p>
    <w:p w:rsidR="0019476A" w:rsidRDefault="0019476A" w:rsidP="00E7667F">
      <w:pPr>
        <w:rPr>
          <w:rFonts w:ascii="Georgia" w:hAnsi="Georgia"/>
          <w:sz w:val="22"/>
          <w:szCs w:val="22"/>
        </w:rPr>
      </w:pPr>
    </w:p>
    <w:p w:rsidR="00942D80" w:rsidRDefault="001C03E4" w:rsidP="007C0302">
      <w:pPr>
        <w:spacing w:line="360" w:lineRule="auto"/>
        <w:jc w:val="both"/>
        <w:rPr>
          <w:rFonts w:ascii="Georgia" w:hAnsi="Georgia"/>
          <w:sz w:val="22"/>
          <w:szCs w:val="22"/>
        </w:rPr>
      </w:pPr>
      <w:r>
        <w:rPr>
          <w:rFonts w:ascii="Georgia" w:hAnsi="Georgia"/>
          <w:sz w:val="22"/>
          <w:szCs w:val="22"/>
        </w:rPr>
        <w:t>NHB’s Refinance is only available to Housing Finance Companies and only for mortgaged individual loans. The channel for reaching the EWS &amp; LIG segments is clearly Microfinance Institutions</w:t>
      </w:r>
      <w:r w:rsidR="00A85751">
        <w:rPr>
          <w:rFonts w:ascii="Georgia" w:hAnsi="Georgia"/>
          <w:sz w:val="22"/>
          <w:szCs w:val="22"/>
        </w:rPr>
        <w:t xml:space="preserve"> (NBFCs regulated by RBI)</w:t>
      </w:r>
      <w:r w:rsidR="0084248F">
        <w:rPr>
          <w:rFonts w:ascii="Georgia" w:hAnsi="Georgia"/>
          <w:sz w:val="22"/>
          <w:szCs w:val="22"/>
        </w:rPr>
        <w:t>, which seem to have been left out of the equation. Also, while 86% Housing Microfinance clients have ownership of their property, the documentation to prove it might not be in the format needed for mortgage (as opposed to the general understanding that EWS &amp; LIG clients have no ownership rights to their property).  In discussions with Housing Finance Companies and Small Finance Banks looking at this space, there seems to be very little awareness about ‘Alternate Security’’</w:t>
      </w:r>
      <w:r w:rsidR="00F52E67">
        <w:rPr>
          <w:rFonts w:ascii="Georgia" w:hAnsi="Georgia"/>
          <w:sz w:val="22"/>
          <w:szCs w:val="22"/>
        </w:rPr>
        <w:t xml:space="preserve"> and the ease with which refinance could be obtained using it.</w:t>
      </w:r>
    </w:p>
    <w:p w:rsidR="00F52E67" w:rsidRDefault="00F52E67" w:rsidP="007C0302">
      <w:pPr>
        <w:spacing w:line="360" w:lineRule="auto"/>
        <w:jc w:val="both"/>
        <w:rPr>
          <w:rFonts w:ascii="Georgia" w:hAnsi="Georgia"/>
          <w:sz w:val="22"/>
          <w:szCs w:val="22"/>
        </w:rPr>
      </w:pPr>
    </w:p>
    <w:p w:rsidR="00F52E67" w:rsidRDefault="00F52E67" w:rsidP="007C0302">
      <w:pPr>
        <w:spacing w:line="360" w:lineRule="auto"/>
        <w:jc w:val="both"/>
        <w:rPr>
          <w:rFonts w:ascii="Georgia" w:hAnsi="Georgia"/>
          <w:sz w:val="22"/>
          <w:szCs w:val="22"/>
          <w:lang w:val="en-IN"/>
        </w:rPr>
      </w:pPr>
      <w:r w:rsidRPr="00DE6C7E">
        <w:rPr>
          <w:rFonts w:ascii="Georgia" w:hAnsi="Georgia"/>
          <w:sz w:val="22"/>
          <w:szCs w:val="22"/>
        </w:rPr>
        <w:t xml:space="preserve">On-lending interest rate cap </w:t>
      </w:r>
      <w:r w:rsidRPr="00DE6C7E">
        <w:rPr>
          <w:rFonts w:ascii="Georgia" w:hAnsi="Georgia"/>
          <w:sz w:val="22"/>
          <w:szCs w:val="22"/>
          <w:lang w:val="en-IN"/>
        </w:rPr>
        <w:t xml:space="preserve">(MCLR plus 100 bps for Scheduled Commercial Banks and NHB Refinance </w:t>
      </w:r>
      <w:r w:rsidRPr="00942D80">
        <w:rPr>
          <w:rFonts w:ascii="Georgia" w:hAnsi="Georgia"/>
          <w:sz w:val="22"/>
          <w:szCs w:val="22"/>
          <w:lang w:val="en-IN"/>
        </w:rPr>
        <w:t>Rate plus 350 bps for others</w:t>
      </w:r>
      <w:r w:rsidR="006F28CC">
        <w:rPr>
          <w:rFonts w:ascii="Georgia" w:hAnsi="Georgia"/>
          <w:sz w:val="22"/>
          <w:szCs w:val="22"/>
          <w:lang w:val="en-IN"/>
        </w:rPr>
        <w:t xml:space="preserve">, which was subsequently raised to </w:t>
      </w:r>
      <w:r w:rsidR="006F28CC" w:rsidRPr="001B0651">
        <w:rPr>
          <w:rFonts w:ascii="Georgia" w:hAnsi="Georgia"/>
          <w:sz w:val="22"/>
          <w:szCs w:val="22"/>
          <w:lang w:val="en-IN"/>
        </w:rPr>
        <w:t>6%</w:t>
      </w:r>
      <w:r w:rsidR="006F28CC">
        <w:rPr>
          <w:rStyle w:val="FootnoteReference"/>
          <w:rFonts w:ascii="Georgia" w:hAnsi="Georgia"/>
          <w:sz w:val="22"/>
          <w:szCs w:val="22"/>
          <w:lang w:val="en-IN"/>
        </w:rPr>
        <w:footnoteReference w:id="14"/>
      </w:r>
      <w:r w:rsidRPr="00942D80">
        <w:rPr>
          <w:rFonts w:ascii="Georgia" w:hAnsi="Georgia"/>
          <w:sz w:val="22"/>
          <w:szCs w:val="22"/>
          <w:lang w:val="en-IN"/>
        </w:rPr>
        <w:t>)</w:t>
      </w:r>
      <w:r>
        <w:rPr>
          <w:rFonts w:ascii="Georgia" w:hAnsi="Georgia"/>
          <w:sz w:val="22"/>
          <w:szCs w:val="22"/>
          <w:lang w:val="en-IN"/>
        </w:rPr>
        <w:t xml:space="preserve"> is a deterrent to </w:t>
      </w:r>
      <w:r>
        <w:rPr>
          <w:rFonts w:ascii="Georgia" w:hAnsi="Georgia"/>
          <w:sz w:val="22"/>
          <w:szCs w:val="22"/>
          <w:lang w:val="en-IN"/>
        </w:rPr>
        <w:lastRenderedPageBreak/>
        <w:t>institutions seeking refinance. Only very large institutions could operate within this margin, and are not likely to be interested in lending to the Low Income segment.</w:t>
      </w:r>
    </w:p>
    <w:p w:rsidR="0066089C" w:rsidRDefault="0066089C" w:rsidP="007C0302">
      <w:pPr>
        <w:spacing w:line="360" w:lineRule="auto"/>
        <w:jc w:val="both"/>
        <w:rPr>
          <w:rFonts w:ascii="Georgia" w:hAnsi="Georgia"/>
          <w:sz w:val="22"/>
          <w:szCs w:val="22"/>
          <w:lang w:val="en-IN"/>
        </w:rPr>
      </w:pPr>
    </w:p>
    <w:p w:rsidR="0066089C" w:rsidRDefault="0066089C" w:rsidP="007C0302">
      <w:pPr>
        <w:spacing w:line="360" w:lineRule="auto"/>
        <w:jc w:val="both"/>
        <w:rPr>
          <w:rFonts w:ascii="Georgia" w:hAnsi="Georgia"/>
          <w:sz w:val="22"/>
          <w:szCs w:val="22"/>
          <w:lang w:val="en-IN"/>
        </w:rPr>
      </w:pPr>
      <w:r>
        <w:rPr>
          <w:rFonts w:ascii="Georgia" w:hAnsi="Georgia"/>
          <w:sz w:val="22"/>
          <w:szCs w:val="22"/>
          <w:lang w:val="en-IN"/>
        </w:rPr>
        <w:t>The Credit Guarantee scheme faces a similar issue – in that one can borrow at 3%, but lend at 6%, which is not enough spread to cover acquisition cost and to build necessary reserves to manage credit risk in this segment.</w:t>
      </w:r>
    </w:p>
    <w:p w:rsidR="0066089C" w:rsidRDefault="0066089C" w:rsidP="007C0302">
      <w:pPr>
        <w:spacing w:line="360" w:lineRule="auto"/>
        <w:jc w:val="both"/>
        <w:rPr>
          <w:rFonts w:ascii="Georgia" w:hAnsi="Georgia"/>
          <w:sz w:val="22"/>
          <w:szCs w:val="22"/>
        </w:rPr>
      </w:pPr>
    </w:p>
    <w:p w:rsidR="000F677C" w:rsidRDefault="000F677C" w:rsidP="006D2C3A">
      <w:pPr>
        <w:pStyle w:val="Style2"/>
      </w:pPr>
      <w:r>
        <w:t>Challenges in Implementation – PMAY</w:t>
      </w:r>
    </w:p>
    <w:p w:rsidR="007F1D2D" w:rsidRDefault="007F1D2D" w:rsidP="007F1D2D"/>
    <w:p w:rsidR="007F1D2D" w:rsidRPr="007C0302" w:rsidRDefault="007F1D2D" w:rsidP="007C0302">
      <w:pPr>
        <w:spacing w:line="360" w:lineRule="auto"/>
        <w:jc w:val="both"/>
        <w:rPr>
          <w:rFonts w:ascii="Georgia" w:hAnsi="Georgia"/>
          <w:sz w:val="22"/>
          <w:szCs w:val="22"/>
        </w:rPr>
      </w:pPr>
      <w:r w:rsidRPr="007C0302">
        <w:rPr>
          <w:rFonts w:ascii="Georgia" w:hAnsi="Georgia"/>
          <w:sz w:val="22"/>
          <w:szCs w:val="22"/>
        </w:rPr>
        <w:t>On account of the following challenges, these subsidies are having a difficult time reaching the segment that needs them the most.</w:t>
      </w:r>
    </w:p>
    <w:p w:rsidR="008A270A" w:rsidRDefault="008A270A" w:rsidP="008A270A"/>
    <w:p w:rsidR="007F1D2D" w:rsidRPr="006D2C3A" w:rsidRDefault="007F1D2D" w:rsidP="007C0302">
      <w:pPr>
        <w:pStyle w:val="Heading6"/>
        <w:rPr>
          <w:rFonts w:ascii="Georgia" w:hAnsi="Georgia"/>
          <w:i w:val="0"/>
          <w:color w:val="auto"/>
          <w:sz w:val="22"/>
          <w:szCs w:val="22"/>
          <w:u w:val="single"/>
          <w:lang w:val="en-IN"/>
        </w:rPr>
      </w:pPr>
      <w:r w:rsidRPr="006D2C3A">
        <w:rPr>
          <w:rFonts w:ascii="Georgia" w:hAnsi="Georgia"/>
          <w:i w:val="0"/>
          <w:color w:val="auto"/>
          <w:sz w:val="22"/>
          <w:szCs w:val="22"/>
          <w:u w:val="single"/>
          <w:lang w:val="en-IN"/>
        </w:rPr>
        <w:t>CLSS – Credit Linked Subsidy Scheme</w:t>
      </w:r>
    </w:p>
    <w:p w:rsidR="00B72964" w:rsidRDefault="00B72964" w:rsidP="005C368A">
      <w:pPr>
        <w:rPr>
          <w:lang w:val="en-IN"/>
        </w:rPr>
      </w:pPr>
    </w:p>
    <w:p w:rsidR="005C368A" w:rsidRPr="007C0302" w:rsidRDefault="007F1D2D" w:rsidP="007C0302">
      <w:pPr>
        <w:spacing w:line="360" w:lineRule="auto"/>
        <w:jc w:val="both"/>
        <w:rPr>
          <w:rFonts w:ascii="Georgia" w:hAnsi="Georgia"/>
          <w:sz w:val="22"/>
          <w:szCs w:val="22"/>
          <w:lang w:val="en-IN"/>
        </w:rPr>
      </w:pPr>
      <w:r w:rsidRPr="007C0302">
        <w:rPr>
          <w:rFonts w:ascii="Georgia" w:hAnsi="Georgia"/>
          <w:sz w:val="22"/>
          <w:szCs w:val="22"/>
          <w:lang w:val="en-IN"/>
        </w:rPr>
        <w:t xml:space="preserve">In this case, </w:t>
      </w:r>
      <w:r w:rsidR="00FC0102" w:rsidRPr="007C0302">
        <w:rPr>
          <w:rFonts w:ascii="Georgia" w:hAnsi="Georgia"/>
          <w:sz w:val="22"/>
          <w:szCs w:val="22"/>
          <w:lang w:val="en-IN"/>
        </w:rPr>
        <w:t xml:space="preserve">interest subsidy </w:t>
      </w:r>
      <w:r w:rsidRPr="007C0302">
        <w:rPr>
          <w:rFonts w:ascii="Georgia" w:hAnsi="Georgia"/>
          <w:sz w:val="22"/>
          <w:szCs w:val="22"/>
          <w:lang w:val="en-IN"/>
        </w:rPr>
        <w:t xml:space="preserve">is </w:t>
      </w:r>
      <w:r w:rsidR="00FC0102" w:rsidRPr="007C0302">
        <w:rPr>
          <w:rFonts w:ascii="Georgia" w:hAnsi="Georgia"/>
          <w:sz w:val="22"/>
          <w:szCs w:val="22"/>
          <w:lang w:val="en-IN"/>
        </w:rPr>
        <w:t>credit</w:t>
      </w:r>
      <w:r w:rsidRPr="007C0302">
        <w:rPr>
          <w:rFonts w:ascii="Georgia" w:hAnsi="Georgia"/>
          <w:sz w:val="22"/>
          <w:szCs w:val="22"/>
          <w:lang w:val="en-IN"/>
        </w:rPr>
        <w:t>ed</w:t>
      </w:r>
      <w:r w:rsidR="00FC0102" w:rsidRPr="007C0302">
        <w:rPr>
          <w:rFonts w:ascii="Georgia" w:hAnsi="Georgia"/>
          <w:sz w:val="22"/>
          <w:szCs w:val="22"/>
          <w:lang w:val="en-IN"/>
        </w:rPr>
        <w:t xml:space="preserve"> directly to </w:t>
      </w:r>
      <w:r w:rsidRPr="007C0302">
        <w:rPr>
          <w:rFonts w:ascii="Georgia" w:hAnsi="Georgia"/>
          <w:sz w:val="22"/>
          <w:szCs w:val="22"/>
          <w:lang w:val="en-IN"/>
        </w:rPr>
        <w:t xml:space="preserve">the </w:t>
      </w:r>
      <w:r w:rsidR="00FC0102" w:rsidRPr="007C0302">
        <w:rPr>
          <w:rFonts w:ascii="Georgia" w:hAnsi="Georgia"/>
          <w:sz w:val="22"/>
          <w:szCs w:val="22"/>
          <w:lang w:val="en-IN"/>
        </w:rPr>
        <w:t xml:space="preserve">borrower’s account through </w:t>
      </w:r>
      <w:r w:rsidRPr="007C0302">
        <w:rPr>
          <w:rFonts w:ascii="Georgia" w:hAnsi="Georgia"/>
          <w:sz w:val="22"/>
          <w:szCs w:val="22"/>
          <w:lang w:val="en-IN"/>
        </w:rPr>
        <w:t xml:space="preserve">the </w:t>
      </w:r>
      <w:r w:rsidR="00FC0102" w:rsidRPr="007C0302">
        <w:rPr>
          <w:rFonts w:ascii="Georgia" w:hAnsi="Georgia"/>
          <w:sz w:val="22"/>
          <w:szCs w:val="22"/>
          <w:lang w:val="en-IN"/>
        </w:rPr>
        <w:t xml:space="preserve">Primary Lending Institution </w:t>
      </w:r>
      <w:r w:rsidR="008C19BF" w:rsidRPr="007C0302">
        <w:rPr>
          <w:rFonts w:ascii="Georgia" w:hAnsi="Georgia"/>
          <w:sz w:val="22"/>
          <w:szCs w:val="22"/>
          <w:lang w:val="en-IN"/>
        </w:rPr>
        <w:t>(PLI)</w:t>
      </w:r>
      <w:r w:rsidR="00B72964" w:rsidRPr="007C0302">
        <w:rPr>
          <w:rFonts w:ascii="Georgia" w:hAnsi="Georgia"/>
          <w:sz w:val="22"/>
          <w:szCs w:val="22"/>
          <w:lang w:val="en-IN"/>
        </w:rPr>
        <w:t>.</w:t>
      </w:r>
    </w:p>
    <w:p w:rsidR="005C368A" w:rsidRPr="007C0302" w:rsidRDefault="005C368A" w:rsidP="007C0302">
      <w:pPr>
        <w:spacing w:line="360" w:lineRule="auto"/>
        <w:jc w:val="both"/>
        <w:rPr>
          <w:rFonts w:ascii="Georgia" w:hAnsi="Georgia"/>
          <w:sz w:val="22"/>
          <w:szCs w:val="22"/>
          <w:lang w:val="en-IN"/>
        </w:rPr>
      </w:pPr>
    </w:p>
    <w:p w:rsidR="005C368A" w:rsidRPr="007C0302" w:rsidRDefault="00FC0102" w:rsidP="007C0302">
      <w:pPr>
        <w:spacing w:line="360" w:lineRule="auto"/>
        <w:jc w:val="both"/>
        <w:rPr>
          <w:rFonts w:ascii="Georgia" w:hAnsi="Georgia"/>
          <w:sz w:val="22"/>
          <w:szCs w:val="22"/>
          <w:lang w:val="en-IN"/>
        </w:rPr>
      </w:pPr>
      <w:r w:rsidRPr="007C0302">
        <w:rPr>
          <w:rFonts w:ascii="Georgia" w:hAnsi="Georgia"/>
          <w:sz w:val="22"/>
          <w:szCs w:val="22"/>
          <w:lang w:val="en-IN"/>
        </w:rPr>
        <w:t xml:space="preserve">Not many HFCs </w:t>
      </w:r>
      <w:r w:rsidR="007F1D2D" w:rsidRPr="007C0302">
        <w:rPr>
          <w:rFonts w:ascii="Georgia" w:hAnsi="Georgia"/>
          <w:sz w:val="22"/>
          <w:szCs w:val="22"/>
          <w:lang w:val="en-IN"/>
        </w:rPr>
        <w:t>are lending in the loan ticket size Rs.3 to</w:t>
      </w:r>
      <w:r w:rsidRPr="007C0302">
        <w:rPr>
          <w:rFonts w:ascii="Georgia" w:hAnsi="Georgia"/>
          <w:sz w:val="22"/>
          <w:szCs w:val="22"/>
          <w:lang w:val="en-IN"/>
        </w:rPr>
        <w:t xml:space="preserve"> 6 la</w:t>
      </w:r>
      <w:r w:rsidR="007F1D2D" w:rsidRPr="007C0302">
        <w:rPr>
          <w:rFonts w:ascii="Georgia" w:hAnsi="Georgia"/>
          <w:sz w:val="22"/>
          <w:szCs w:val="22"/>
          <w:lang w:val="en-IN"/>
        </w:rPr>
        <w:t xml:space="preserve">khs </w:t>
      </w:r>
      <w:r w:rsidR="00B72964" w:rsidRPr="007C0302">
        <w:rPr>
          <w:rFonts w:ascii="Georgia" w:hAnsi="Georgia"/>
          <w:sz w:val="22"/>
          <w:szCs w:val="22"/>
          <w:lang w:val="en-IN"/>
        </w:rPr>
        <w:t>with barely</w:t>
      </w:r>
      <w:r w:rsidR="007F1D2D" w:rsidRPr="007C0302">
        <w:rPr>
          <w:rFonts w:ascii="Georgia" w:hAnsi="Georgia"/>
          <w:sz w:val="22"/>
          <w:szCs w:val="22"/>
          <w:lang w:val="en-IN"/>
        </w:rPr>
        <w:t xml:space="preserve"> 2 – 3 such institutions</w:t>
      </w:r>
      <w:r w:rsidR="00B72964" w:rsidRPr="007C0302">
        <w:rPr>
          <w:rFonts w:ascii="Georgia" w:hAnsi="Georgia"/>
          <w:sz w:val="22"/>
          <w:szCs w:val="22"/>
          <w:lang w:val="en-IN"/>
        </w:rPr>
        <w:t xml:space="preserve"> and a few more who would like to get into the segment</w:t>
      </w:r>
      <w:r w:rsidR="007F1D2D" w:rsidRPr="007C0302">
        <w:rPr>
          <w:rFonts w:ascii="Georgia" w:hAnsi="Georgia"/>
          <w:sz w:val="22"/>
          <w:szCs w:val="22"/>
          <w:lang w:val="en-IN"/>
        </w:rPr>
        <w:t>.</w:t>
      </w:r>
      <w:r w:rsidR="005C368A" w:rsidRPr="007C0302">
        <w:rPr>
          <w:rFonts w:ascii="Georgia" w:hAnsi="Georgia"/>
          <w:sz w:val="22"/>
          <w:szCs w:val="22"/>
          <w:lang w:val="en-IN"/>
        </w:rPr>
        <w:t xml:space="preserve"> </w:t>
      </w:r>
      <w:r w:rsidRPr="007C0302">
        <w:rPr>
          <w:rFonts w:ascii="Georgia" w:hAnsi="Georgia"/>
          <w:sz w:val="22"/>
          <w:szCs w:val="22"/>
          <w:lang w:val="en-IN"/>
        </w:rPr>
        <w:t xml:space="preserve">NBFC-MFIs seem to be included as Primary Lending Institutions, </w:t>
      </w:r>
      <w:r w:rsidR="007F1D2D" w:rsidRPr="007C0302">
        <w:rPr>
          <w:rFonts w:ascii="Georgia" w:hAnsi="Georgia"/>
          <w:sz w:val="22"/>
          <w:szCs w:val="22"/>
          <w:lang w:val="en-IN"/>
        </w:rPr>
        <w:t xml:space="preserve">but are </w:t>
      </w:r>
      <w:r w:rsidRPr="007C0302">
        <w:rPr>
          <w:rFonts w:ascii="Georgia" w:hAnsi="Georgia"/>
          <w:sz w:val="22"/>
          <w:szCs w:val="22"/>
          <w:lang w:val="en-IN"/>
        </w:rPr>
        <w:t>not actively lending</w:t>
      </w:r>
      <w:r w:rsidR="007F1D2D" w:rsidRPr="007C0302">
        <w:rPr>
          <w:rFonts w:ascii="Georgia" w:hAnsi="Georgia"/>
          <w:sz w:val="22"/>
          <w:szCs w:val="22"/>
          <w:lang w:val="en-IN"/>
        </w:rPr>
        <w:t xml:space="preserve"> in that ticket size either.</w:t>
      </w:r>
    </w:p>
    <w:p w:rsidR="005C368A" w:rsidRPr="007C0302" w:rsidRDefault="005C368A" w:rsidP="007C0302">
      <w:pPr>
        <w:spacing w:line="360" w:lineRule="auto"/>
        <w:jc w:val="both"/>
        <w:rPr>
          <w:rFonts w:ascii="Georgia" w:hAnsi="Georgia"/>
          <w:sz w:val="22"/>
          <w:szCs w:val="22"/>
          <w:lang w:val="en-IN"/>
        </w:rPr>
      </w:pPr>
    </w:p>
    <w:p w:rsidR="00FC0102" w:rsidRPr="007C0302" w:rsidRDefault="00FC0102" w:rsidP="007C0302">
      <w:pPr>
        <w:spacing w:line="360" w:lineRule="auto"/>
        <w:jc w:val="both"/>
        <w:rPr>
          <w:rFonts w:ascii="Georgia" w:hAnsi="Georgia"/>
          <w:sz w:val="22"/>
          <w:szCs w:val="22"/>
          <w:lang w:val="en-IN"/>
        </w:rPr>
      </w:pPr>
      <w:r w:rsidRPr="007C0302">
        <w:rPr>
          <w:rFonts w:ascii="Georgia" w:hAnsi="Georgia"/>
          <w:sz w:val="22"/>
          <w:szCs w:val="22"/>
          <w:lang w:val="en-IN"/>
        </w:rPr>
        <w:t xml:space="preserve">Only Rs.3000 </w:t>
      </w:r>
      <w:r w:rsidR="007F1D2D" w:rsidRPr="007C0302">
        <w:rPr>
          <w:rFonts w:ascii="Georgia" w:hAnsi="Georgia"/>
          <w:sz w:val="22"/>
          <w:szCs w:val="22"/>
          <w:lang w:val="en-IN"/>
        </w:rPr>
        <w:t xml:space="preserve">is </w:t>
      </w:r>
      <w:r w:rsidRPr="007C0302">
        <w:rPr>
          <w:rFonts w:ascii="Georgia" w:hAnsi="Georgia"/>
          <w:sz w:val="22"/>
          <w:szCs w:val="22"/>
          <w:lang w:val="en-IN"/>
        </w:rPr>
        <w:t xml:space="preserve">allowed as expenses </w:t>
      </w:r>
      <w:r w:rsidR="008C19BF" w:rsidRPr="007C0302">
        <w:rPr>
          <w:rFonts w:ascii="Georgia" w:hAnsi="Georgia"/>
          <w:sz w:val="22"/>
          <w:szCs w:val="22"/>
          <w:lang w:val="en-IN"/>
        </w:rPr>
        <w:t xml:space="preserve">to the PLI </w:t>
      </w:r>
      <w:r w:rsidRPr="007C0302">
        <w:rPr>
          <w:rFonts w:ascii="Georgia" w:hAnsi="Georgia"/>
          <w:sz w:val="22"/>
          <w:szCs w:val="22"/>
          <w:lang w:val="en-IN"/>
        </w:rPr>
        <w:t xml:space="preserve">as opposed to a typical 1.5% processing </w:t>
      </w:r>
      <w:r w:rsidR="00B72964" w:rsidRPr="007C0302">
        <w:rPr>
          <w:rFonts w:ascii="Georgia" w:hAnsi="Georgia"/>
          <w:sz w:val="22"/>
          <w:szCs w:val="22"/>
          <w:lang w:val="en-IN"/>
        </w:rPr>
        <w:t>fee for loans less than Rs.6 lakh</w:t>
      </w:r>
      <w:r w:rsidRPr="007C0302">
        <w:rPr>
          <w:rFonts w:ascii="Georgia" w:hAnsi="Georgia"/>
          <w:sz w:val="22"/>
          <w:szCs w:val="22"/>
          <w:lang w:val="en-IN"/>
        </w:rPr>
        <w:t>s</w:t>
      </w:r>
      <w:r w:rsidR="008C19BF" w:rsidRPr="007C0302">
        <w:rPr>
          <w:rFonts w:ascii="Georgia" w:hAnsi="Georgia"/>
          <w:sz w:val="22"/>
          <w:szCs w:val="22"/>
          <w:lang w:val="en-IN"/>
        </w:rPr>
        <w:t>. These loans, as has been discussed already cost more to acquire and process.</w:t>
      </w:r>
    </w:p>
    <w:p w:rsidR="008A270A" w:rsidRPr="007C0302" w:rsidRDefault="008C19BF" w:rsidP="007C0302">
      <w:pPr>
        <w:spacing w:line="360" w:lineRule="auto"/>
        <w:jc w:val="both"/>
        <w:rPr>
          <w:rFonts w:ascii="Georgia" w:hAnsi="Georgia"/>
          <w:sz w:val="22"/>
          <w:szCs w:val="22"/>
          <w:lang w:val="en-IN"/>
        </w:rPr>
      </w:pPr>
      <w:r w:rsidRPr="007C0302">
        <w:rPr>
          <w:rFonts w:ascii="Georgia" w:hAnsi="Georgia"/>
          <w:sz w:val="22"/>
          <w:szCs w:val="22"/>
          <w:lang w:val="en-IN"/>
        </w:rPr>
        <w:t>An a</w:t>
      </w:r>
      <w:r w:rsidR="00FC0102" w:rsidRPr="007C0302">
        <w:rPr>
          <w:rFonts w:ascii="Georgia" w:hAnsi="Georgia"/>
          <w:sz w:val="22"/>
          <w:szCs w:val="22"/>
          <w:lang w:val="en-IN"/>
        </w:rPr>
        <w:t xml:space="preserve">pproved plan </w:t>
      </w:r>
      <w:r w:rsidRPr="007C0302">
        <w:rPr>
          <w:rFonts w:ascii="Georgia" w:hAnsi="Georgia"/>
          <w:sz w:val="22"/>
          <w:szCs w:val="22"/>
          <w:lang w:val="en-IN"/>
        </w:rPr>
        <w:t xml:space="preserve">is </w:t>
      </w:r>
      <w:r w:rsidR="005C368A" w:rsidRPr="007C0302">
        <w:rPr>
          <w:rFonts w:ascii="Georgia" w:hAnsi="Georgia"/>
          <w:sz w:val="22"/>
          <w:szCs w:val="22"/>
          <w:lang w:val="en-IN"/>
        </w:rPr>
        <w:t>mandatory</w:t>
      </w:r>
      <w:r w:rsidR="00FC0102" w:rsidRPr="007C0302">
        <w:rPr>
          <w:rFonts w:ascii="Georgia" w:hAnsi="Georgia"/>
          <w:sz w:val="22"/>
          <w:szCs w:val="22"/>
          <w:lang w:val="en-IN"/>
        </w:rPr>
        <w:t>, while AHFCs do not normally insist on this</w:t>
      </w:r>
      <w:r w:rsidRPr="007C0302">
        <w:rPr>
          <w:rFonts w:ascii="Georgia" w:hAnsi="Georgia"/>
          <w:sz w:val="22"/>
          <w:szCs w:val="22"/>
          <w:lang w:val="en-IN"/>
        </w:rPr>
        <w:t xml:space="preserve">. There is little awareness and fewer resources in this segment to acquire such a plan. </w:t>
      </w:r>
    </w:p>
    <w:p w:rsidR="008A270A" w:rsidRPr="007C0302" w:rsidRDefault="008A270A" w:rsidP="007C0302">
      <w:pPr>
        <w:spacing w:line="360" w:lineRule="auto"/>
        <w:jc w:val="both"/>
        <w:rPr>
          <w:rFonts w:ascii="Georgia" w:hAnsi="Georgia"/>
          <w:sz w:val="22"/>
          <w:szCs w:val="22"/>
          <w:lang w:val="en-IN"/>
        </w:rPr>
      </w:pPr>
    </w:p>
    <w:p w:rsidR="00FC0102" w:rsidRPr="006D2C3A" w:rsidRDefault="00FC0102" w:rsidP="007C0302">
      <w:pPr>
        <w:pStyle w:val="Heading6"/>
        <w:rPr>
          <w:rFonts w:ascii="Georgia" w:hAnsi="Georgia"/>
          <w:i w:val="0"/>
          <w:color w:val="auto"/>
          <w:sz w:val="22"/>
          <w:szCs w:val="22"/>
          <w:u w:val="single"/>
          <w:lang w:val="en-IN"/>
        </w:rPr>
      </w:pPr>
      <w:r w:rsidRPr="006D2C3A">
        <w:rPr>
          <w:rFonts w:ascii="Georgia" w:hAnsi="Georgia"/>
          <w:i w:val="0"/>
          <w:color w:val="auto"/>
          <w:sz w:val="22"/>
          <w:szCs w:val="22"/>
          <w:u w:val="single"/>
          <w:lang w:val="en-IN"/>
        </w:rPr>
        <w:t>Beneficiary-led construction</w:t>
      </w:r>
    </w:p>
    <w:p w:rsidR="00B72964" w:rsidRDefault="00B72964" w:rsidP="005C368A">
      <w:pPr>
        <w:rPr>
          <w:lang w:val="en-IN"/>
        </w:rPr>
      </w:pPr>
    </w:p>
    <w:p w:rsidR="00FC0102" w:rsidRPr="007C0302" w:rsidRDefault="008C19BF" w:rsidP="007C0302">
      <w:pPr>
        <w:tabs>
          <w:tab w:val="left" w:pos="3544"/>
        </w:tabs>
        <w:spacing w:line="360" w:lineRule="auto"/>
        <w:jc w:val="both"/>
        <w:rPr>
          <w:rFonts w:ascii="Georgia" w:hAnsi="Georgia"/>
          <w:sz w:val="22"/>
          <w:szCs w:val="22"/>
          <w:lang w:val="en-IN"/>
        </w:rPr>
      </w:pPr>
      <w:r w:rsidRPr="007C0302">
        <w:rPr>
          <w:rFonts w:ascii="Georgia" w:hAnsi="Georgia"/>
          <w:sz w:val="22"/>
          <w:szCs w:val="22"/>
          <w:lang w:val="en-IN"/>
        </w:rPr>
        <w:t>While Rs.1.5 lakh</w:t>
      </w:r>
      <w:r w:rsidR="00FC0102" w:rsidRPr="007C0302">
        <w:rPr>
          <w:rFonts w:ascii="Georgia" w:hAnsi="Georgia"/>
          <w:sz w:val="22"/>
          <w:szCs w:val="22"/>
          <w:lang w:val="en-IN"/>
        </w:rPr>
        <w:t xml:space="preserve">s </w:t>
      </w:r>
      <w:r w:rsidRPr="007C0302">
        <w:rPr>
          <w:rFonts w:ascii="Georgia" w:hAnsi="Georgia"/>
          <w:sz w:val="22"/>
          <w:szCs w:val="22"/>
          <w:lang w:val="en-IN"/>
        </w:rPr>
        <w:t>is not enough to build a house, the expectation is to demolish and start construction before actual release of funds</w:t>
      </w:r>
      <w:r w:rsidR="00B72964" w:rsidRPr="007C0302">
        <w:rPr>
          <w:rFonts w:ascii="Georgia" w:hAnsi="Georgia"/>
          <w:sz w:val="22"/>
          <w:szCs w:val="22"/>
          <w:lang w:val="en-IN"/>
        </w:rPr>
        <w:t xml:space="preserve">. </w:t>
      </w:r>
      <w:r w:rsidRPr="007C0302">
        <w:rPr>
          <w:rFonts w:ascii="Georgia" w:hAnsi="Georgia"/>
          <w:sz w:val="22"/>
          <w:szCs w:val="22"/>
          <w:lang w:val="en-IN"/>
        </w:rPr>
        <w:t>Besides, funds are</w:t>
      </w:r>
      <w:r w:rsidR="00FC0102" w:rsidRPr="007C0302">
        <w:rPr>
          <w:rFonts w:ascii="Georgia" w:hAnsi="Georgia"/>
          <w:sz w:val="22"/>
          <w:szCs w:val="22"/>
          <w:lang w:val="en-IN"/>
        </w:rPr>
        <w:t xml:space="preserve"> released in </w:t>
      </w:r>
      <w:r w:rsidRPr="007C0302">
        <w:rPr>
          <w:rFonts w:ascii="Georgia" w:hAnsi="Georgia"/>
          <w:sz w:val="22"/>
          <w:szCs w:val="22"/>
          <w:lang w:val="en-IN"/>
        </w:rPr>
        <w:t>tranches</w:t>
      </w:r>
      <w:r w:rsidR="00FC0102" w:rsidRPr="007C0302">
        <w:rPr>
          <w:rFonts w:ascii="Georgia" w:hAnsi="Georgia"/>
          <w:sz w:val="22"/>
          <w:szCs w:val="22"/>
          <w:lang w:val="en-IN"/>
        </w:rPr>
        <w:t xml:space="preserve"> on </w:t>
      </w:r>
      <w:r w:rsidRPr="007C0302">
        <w:rPr>
          <w:rFonts w:ascii="Georgia" w:hAnsi="Georgia"/>
          <w:sz w:val="22"/>
          <w:szCs w:val="22"/>
          <w:lang w:val="en-IN"/>
        </w:rPr>
        <w:t xml:space="preserve">completion of phases. </w:t>
      </w:r>
      <w:r w:rsidR="00B72964" w:rsidRPr="007C0302">
        <w:rPr>
          <w:rFonts w:ascii="Georgia" w:hAnsi="Georgia"/>
          <w:sz w:val="22"/>
          <w:szCs w:val="22"/>
          <w:lang w:val="en-IN"/>
        </w:rPr>
        <w:t xml:space="preserve">For households who lack a </w:t>
      </w:r>
      <w:proofErr w:type="spellStart"/>
      <w:r w:rsidR="00B72964" w:rsidRPr="007C0302">
        <w:rPr>
          <w:rFonts w:ascii="Georgia" w:hAnsi="Georgia"/>
          <w:sz w:val="22"/>
          <w:szCs w:val="22"/>
          <w:lang w:val="en-IN"/>
        </w:rPr>
        <w:t>pucca</w:t>
      </w:r>
      <w:proofErr w:type="spellEnd"/>
      <w:r w:rsidR="00B72964" w:rsidRPr="007C0302">
        <w:rPr>
          <w:rFonts w:ascii="Georgia" w:hAnsi="Georgia"/>
          <w:sz w:val="22"/>
          <w:szCs w:val="22"/>
          <w:lang w:val="en-IN"/>
        </w:rPr>
        <w:t xml:space="preserve"> home, there would most likely be no funds to start with.</w:t>
      </w:r>
    </w:p>
    <w:p w:rsidR="00B72964" w:rsidRPr="007C0302" w:rsidRDefault="00B72964" w:rsidP="007C0302">
      <w:pPr>
        <w:tabs>
          <w:tab w:val="left" w:pos="3544"/>
        </w:tabs>
        <w:spacing w:line="360" w:lineRule="auto"/>
        <w:jc w:val="both"/>
        <w:rPr>
          <w:rFonts w:ascii="Georgia" w:hAnsi="Georgia"/>
          <w:sz w:val="22"/>
          <w:szCs w:val="22"/>
          <w:lang w:val="en-IN"/>
        </w:rPr>
      </w:pPr>
    </w:p>
    <w:p w:rsidR="00B72964" w:rsidRPr="007C0302" w:rsidRDefault="00FC0102" w:rsidP="007C0302">
      <w:pPr>
        <w:tabs>
          <w:tab w:val="left" w:pos="3544"/>
        </w:tabs>
        <w:spacing w:line="360" w:lineRule="auto"/>
        <w:jc w:val="both"/>
        <w:rPr>
          <w:rFonts w:ascii="Georgia" w:hAnsi="Georgia"/>
          <w:sz w:val="22"/>
          <w:szCs w:val="22"/>
          <w:lang w:val="en-IN"/>
        </w:rPr>
      </w:pPr>
      <w:r w:rsidRPr="007C0302">
        <w:rPr>
          <w:rFonts w:ascii="Georgia" w:hAnsi="Georgia"/>
          <w:sz w:val="22"/>
          <w:szCs w:val="22"/>
          <w:lang w:val="en-IN"/>
        </w:rPr>
        <w:lastRenderedPageBreak/>
        <w:t xml:space="preserve">Institutions interested in lending </w:t>
      </w:r>
      <w:r w:rsidR="008C19BF" w:rsidRPr="007C0302">
        <w:rPr>
          <w:rFonts w:ascii="Georgia" w:hAnsi="Georgia"/>
          <w:sz w:val="22"/>
          <w:szCs w:val="22"/>
          <w:lang w:val="en-IN"/>
        </w:rPr>
        <w:t>to start work or to meet the difference are</w:t>
      </w:r>
      <w:r w:rsidRPr="007C0302">
        <w:rPr>
          <w:rFonts w:ascii="Georgia" w:hAnsi="Georgia"/>
          <w:sz w:val="22"/>
          <w:szCs w:val="22"/>
          <w:lang w:val="en-IN"/>
        </w:rPr>
        <w:t xml:space="preserve"> unable to co-ordinate lending with subsidy</w:t>
      </w:r>
      <w:r w:rsidR="008C19BF" w:rsidRPr="007C0302">
        <w:rPr>
          <w:rFonts w:ascii="Georgia" w:hAnsi="Georgia"/>
          <w:sz w:val="22"/>
          <w:szCs w:val="22"/>
          <w:lang w:val="en-IN"/>
        </w:rPr>
        <w:t>. Only a list of applicants is available, no list of beneficiaries</w:t>
      </w:r>
      <w:r w:rsidR="001E4F80" w:rsidRPr="007C0302">
        <w:rPr>
          <w:rFonts w:ascii="Georgia" w:hAnsi="Georgia"/>
          <w:sz w:val="22"/>
          <w:szCs w:val="22"/>
          <w:lang w:val="en-IN"/>
        </w:rPr>
        <w:t xml:space="preserve"> to be able to reach prospective beneficiaries with loan or awareness-building exercises.</w:t>
      </w:r>
    </w:p>
    <w:p w:rsidR="00B72964" w:rsidRPr="007C0302" w:rsidRDefault="00B72964" w:rsidP="007C0302">
      <w:pPr>
        <w:tabs>
          <w:tab w:val="left" w:pos="3544"/>
        </w:tabs>
        <w:spacing w:line="360" w:lineRule="auto"/>
        <w:jc w:val="both"/>
        <w:rPr>
          <w:rFonts w:ascii="Georgia" w:hAnsi="Georgia"/>
          <w:sz w:val="22"/>
          <w:szCs w:val="22"/>
          <w:lang w:val="en-IN"/>
        </w:rPr>
      </w:pPr>
    </w:p>
    <w:p w:rsidR="00B72964" w:rsidRPr="007C0302" w:rsidRDefault="001E4F80" w:rsidP="007C0302">
      <w:pPr>
        <w:tabs>
          <w:tab w:val="left" w:pos="3544"/>
        </w:tabs>
        <w:spacing w:line="360" w:lineRule="auto"/>
        <w:jc w:val="both"/>
        <w:rPr>
          <w:rFonts w:ascii="Georgia" w:hAnsi="Georgia"/>
          <w:sz w:val="22"/>
          <w:szCs w:val="22"/>
          <w:lang w:val="en-IN"/>
        </w:rPr>
      </w:pPr>
      <w:r w:rsidRPr="007C0302">
        <w:rPr>
          <w:rFonts w:ascii="Georgia" w:hAnsi="Georgia"/>
          <w:sz w:val="22"/>
          <w:szCs w:val="22"/>
          <w:lang w:val="en-IN"/>
        </w:rPr>
        <w:t>I</w:t>
      </w:r>
      <w:r w:rsidR="000F677C" w:rsidRPr="007C0302">
        <w:rPr>
          <w:rFonts w:ascii="Georgia" w:hAnsi="Georgia"/>
          <w:sz w:val="22"/>
          <w:szCs w:val="22"/>
          <w:lang w:val="en-IN"/>
        </w:rPr>
        <w:t xml:space="preserve">n some cases, beneficiaries </w:t>
      </w:r>
      <w:r w:rsidRPr="007C0302">
        <w:rPr>
          <w:rFonts w:ascii="Georgia" w:hAnsi="Georgia"/>
          <w:sz w:val="22"/>
          <w:szCs w:val="22"/>
          <w:lang w:val="en-IN"/>
        </w:rPr>
        <w:t xml:space="preserve">have been </w:t>
      </w:r>
      <w:r w:rsidR="000F677C" w:rsidRPr="007C0302">
        <w:rPr>
          <w:rFonts w:ascii="Georgia" w:hAnsi="Georgia"/>
          <w:sz w:val="22"/>
          <w:szCs w:val="22"/>
          <w:lang w:val="en-IN"/>
        </w:rPr>
        <w:t>caught in the middle left with no place to stay</w:t>
      </w:r>
      <w:r w:rsidR="00EF4C09" w:rsidRPr="007C0302">
        <w:rPr>
          <w:rStyle w:val="FootnoteReference"/>
          <w:rFonts w:ascii="Georgia" w:hAnsi="Georgia"/>
          <w:sz w:val="22"/>
          <w:szCs w:val="22"/>
          <w:lang w:val="en-IN"/>
        </w:rPr>
        <w:footnoteReference w:id="15"/>
      </w:r>
      <w:r w:rsidR="000F677C" w:rsidRPr="007C0302">
        <w:rPr>
          <w:rFonts w:ascii="Georgia" w:hAnsi="Georgia"/>
          <w:sz w:val="22"/>
          <w:szCs w:val="22"/>
          <w:lang w:val="en-IN"/>
        </w:rPr>
        <w:t xml:space="preserve"> after demolishing </w:t>
      </w:r>
      <w:r w:rsidRPr="007C0302">
        <w:rPr>
          <w:rFonts w:ascii="Georgia" w:hAnsi="Georgia"/>
          <w:sz w:val="22"/>
          <w:szCs w:val="22"/>
          <w:lang w:val="en-IN"/>
        </w:rPr>
        <w:t xml:space="preserve">their </w:t>
      </w:r>
      <w:r w:rsidR="000F677C" w:rsidRPr="007C0302">
        <w:rPr>
          <w:rFonts w:ascii="Georgia" w:hAnsi="Georgia"/>
          <w:sz w:val="22"/>
          <w:szCs w:val="22"/>
          <w:lang w:val="en-IN"/>
        </w:rPr>
        <w:t>homes</w:t>
      </w:r>
      <w:r w:rsidRPr="007C0302">
        <w:rPr>
          <w:rFonts w:ascii="Georgia" w:hAnsi="Georgia"/>
          <w:sz w:val="22"/>
          <w:szCs w:val="22"/>
          <w:lang w:val="en-IN"/>
        </w:rPr>
        <w:t xml:space="preserve"> – which would be the direct opposite of what was intended for them. </w:t>
      </w:r>
    </w:p>
    <w:p w:rsidR="00B72964" w:rsidRPr="007C0302" w:rsidRDefault="00B72964" w:rsidP="007C0302">
      <w:pPr>
        <w:tabs>
          <w:tab w:val="left" w:pos="3544"/>
        </w:tabs>
        <w:spacing w:line="360" w:lineRule="auto"/>
        <w:jc w:val="both"/>
        <w:rPr>
          <w:rFonts w:ascii="Georgia" w:hAnsi="Georgia"/>
          <w:sz w:val="22"/>
          <w:szCs w:val="22"/>
          <w:lang w:val="en-IN"/>
        </w:rPr>
      </w:pPr>
    </w:p>
    <w:p w:rsidR="000F677C" w:rsidRPr="007C0302" w:rsidRDefault="008A270A" w:rsidP="007C0302">
      <w:pPr>
        <w:tabs>
          <w:tab w:val="left" w:pos="3544"/>
        </w:tabs>
        <w:spacing w:line="360" w:lineRule="auto"/>
        <w:jc w:val="both"/>
        <w:rPr>
          <w:rFonts w:ascii="Georgia" w:hAnsi="Georgia"/>
          <w:sz w:val="22"/>
          <w:szCs w:val="22"/>
          <w:lang w:val="en-IN"/>
        </w:rPr>
      </w:pPr>
      <w:r w:rsidRPr="007C0302">
        <w:rPr>
          <w:rFonts w:ascii="Georgia" w:hAnsi="Georgia"/>
          <w:sz w:val="22"/>
          <w:szCs w:val="22"/>
          <w:lang w:val="en-IN"/>
        </w:rPr>
        <w:t>In</w:t>
      </w:r>
      <w:r w:rsidR="00EF4C09" w:rsidRPr="007C0302">
        <w:rPr>
          <w:rFonts w:ascii="Georgia" w:hAnsi="Georgia"/>
          <w:sz w:val="22"/>
          <w:szCs w:val="22"/>
          <w:lang w:val="en-IN"/>
        </w:rPr>
        <w:t xml:space="preserve"> RBI’s bulletin dated 10</w:t>
      </w:r>
      <w:r w:rsidR="00EF4C09" w:rsidRPr="007C0302">
        <w:rPr>
          <w:rFonts w:ascii="Georgia" w:hAnsi="Georgia"/>
          <w:sz w:val="22"/>
          <w:szCs w:val="22"/>
          <w:vertAlign w:val="superscript"/>
          <w:lang w:val="en-IN"/>
        </w:rPr>
        <w:t>th</w:t>
      </w:r>
      <w:r w:rsidR="00EF4C09" w:rsidRPr="007C0302">
        <w:rPr>
          <w:rFonts w:ascii="Georgia" w:hAnsi="Georgia"/>
          <w:sz w:val="22"/>
          <w:szCs w:val="22"/>
          <w:lang w:val="en-IN"/>
        </w:rPr>
        <w:t xml:space="preserve"> January 2018, </w:t>
      </w:r>
      <w:r w:rsidRPr="007C0302">
        <w:rPr>
          <w:rFonts w:ascii="Georgia" w:hAnsi="Georgia"/>
          <w:sz w:val="22"/>
          <w:szCs w:val="22"/>
          <w:lang w:val="en-IN"/>
        </w:rPr>
        <w:t xml:space="preserve">the effect of CLSS on affordability was compared across segments and here’s the conclusion that was arrived at. </w:t>
      </w:r>
      <w:r w:rsidR="00EF4C09" w:rsidRPr="007C0302">
        <w:rPr>
          <w:rFonts w:ascii="Georgia" w:hAnsi="Georgia"/>
          <w:sz w:val="22"/>
          <w:szCs w:val="22"/>
          <w:lang w:val="en-IN"/>
        </w:rPr>
        <w:t>“</w:t>
      </w:r>
      <w:r w:rsidR="000F677C" w:rsidRPr="007C0302">
        <w:rPr>
          <w:rFonts w:ascii="Georgia" w:hAnsi="Georgia"/>
          <w:sz w:val="22"/>
          <w:szCs w:val="22"/>
          <w:lang w:val="en-IN"/>
        </w:rPr>
        <w:t>CLSS has been found to make housing more affordable to the EWS segments through an empirical study and therefore the segment should be given priority”</w:t>
      </w:r>
      <w:r w:rsidRPr="007C0302">
        <w:rPr>
          <w:rFonts w:ascii="Georgia" w:hAnsi="Georgia"/>
          <w:sz w:val="22"/>
          <w:szCs w:val="22"/>
          <w:lang w:val="en-IN"/>
        </w:rPr>
        <w:t xml:space="preserve">.  However, this </w:t>
      </w:r>
      <w:r w:rsidR="00E60B6C">
        <w:rPr>
          <w:rFonts w:ascii="Georgia" w:hAnsi="Georgia"/>
          <w:sz w:val="22"/>
          <w:szCs w:val="22"/>
          <w:lang w:val="en-IN"/>
        </w:rPr>
        <w:t>is the segment that could be</w:t>
      </w:r>
      <w:r w:rsidRPr="007C0302">
        <w:rPr>
          <w:rFonts w:ascii="Georgia" w:hAnsi="Georgia"/>
          <w:sz w:val="22"/>
          <w:szCs w:val="22"/>
          <w:lang w:val="en-IN"/>
        </w:rPr>
        <w:t xml:space="preserve"> harder to reach out to.</w:t>
      </w:r>
    </w:p>
    <w:p w:rsidR="000F677C" w:rsidRDefault="008A270A" w:rsidP="006D2C3A">
      <w:pPr>
        <w:pStyle w:val="Style2"/>
        <w:rPr>
          <w:lang w:val="en-IN"/>
        </w:rPr>
      </w:pPr>
      <w:r>
        <w:rPr>
          <w:lang w:val="en-IN"/>
        </w:rPr>
        <w:t>RBI initiatives</w:t>
      </w:r>
    </w:p>
    <w:p w:rsidR="008A270A" w:rsidRDefault="008A270A" w:rsidP="008A270A">
      <w:pPr>
        <w:rPr>
          <w:lang w:val="en-IN"/>
        </w:rPr>
      </w:pPr>
    </w:p>
    <w:p w:rsidR="00607740" w:rsidRPr="007C0302" w:rsidRDefault="00DC7027" w:rsidP="007C0302">
      <w:pPr>
        <w:spacing w:line="360" w:lineRule="auto"/>
        <w:jc w:val="both"/>
        <w:rPr>
          <w:rFonts w:ascii="Georgia" w:hAnsi="Georgia"/>
          <w:sz w:val="22"/>
          <w:szCs w:val="22"/>
          <w:lang w:val="en-IN"/>
        </w:rPr>
      </w:pPr>
      <w:r w:rsidRPr="007C0302">
        <w:rPr>
          <w:rFonts w:ascii="Georgia" w:hAnsi="Georgia"/>
          <w:sz w:val="22"/>
          <w:szCs w:val="22"/>
          <w:lang w:val="en-IN"/>
        </w:rPr>
        <w:t xml:space="preserve">Here are initiatives by the RBI that are intended to increase liquidity and </w:t>
      </w:r>
      <w:r w:rsidR="00607740" w:rsidRPr="007C0302">
        <w:rPr>
          <w:rFonts w:ascii="Georgia" w:hAnsi="Georgia"/>
          <w:sz w:val="22"/>
          <w:szCs w:val="22"/>
          <w:lang w:val="en-IN"/>
        </w:rPr>
        <w:t>rationalise regulation for HFCs and other channels to reach the affordable housing market:</w:t>
      </w:r>
    </w:p>
    <w:p w:rsidR="00607740" w:rsidRPr="007C0302" w:rsidRDefault="00607740" w:rsidP="007C0302">
      <w:pPr>
        <w:spacing w:line="360" w:lineRule="auto"/>
        <w:jc w:val="both"/>
        <w:rPr>
          <w:rFonts w:ascii="Georgia" w:hAnsi="Georgia"/>
          <w:sz w:val="22"/>
          <w:szCs w:val="22"/>
          <w:lang w:val="en-IN"/>
        </w:rPr>
      </w:pPr>
    </w:p>
    <w:p w:rsidR="00525190" w:rsidRPr="007C0302" w:rsidRDefault="00607740" w:rsidP="007C0302">
      <w:pPr>
        <w:spacing w:line="360" w:lineRule="auto"/>
        <w:jc w:val="both"/>
        <w:rPr>
          <w:rFonts w:ascii="Georgia" w:hAnsi="Georgia"/>
          <w:sz w:val="22"/>
          <w:szCs w:val="22"/>
          <w:lang w:val="en-IN"/>
        </w:rPr>
      </w:pPr>
      <w:r w:rsidRPr="007C0302">
        <w:rPr>
          <w:rFonts w:ascii="Georgia" w:hAnsi="Georgia"/>
          <w:sz w:val="22"/>
          <w:szCs w:val="22"/>
          <w:lang w:val="en-IN"/>
        </w:rPr>
        <w:t>RBI has allowed banks to issue long term bonds (minimum 7 years maturity) for affordable housing, which is however defined as houses valued up to Rs</w:t>
      </w:r>
      <w:r w:rsidR="00525190" w:rsidRPr="007C0302">
        <w:rPr>
          <w:rFonts w:ascii="Georgia" w:hAnsi="Georgia"/>
          <w:sz w:val="22"/>
          <w:szCs w:val="22"/>
          <w:lang w:val="en-IN"/>
        </w:rPr>
        <w:t>.50 or even Rs.65 lakhs.</w:t>
      </w:r>
    </w:p>
    <w:p w:rsidR="00525190" w:rsidRPr="007C0302" w:rsidRDefault="00525190" w:rsidP="007C0302">
      <w:pPr>
        <w:spacing w:line="360" w:lineRule="auto"/>
        <w:jc w:val="both"/>
        <w:rPr>
          <w:rFonts w:ascii="Georgia" w:hAnsi="Georgia"/>
          <w:sz w:val="22"/>
          <w:szCs w:val="22"/>
          <w:lang w:val="en-IN"/>
        </w:rPr>
      </w:pPr>
    </w:p>
    <w:p w:rsidR="00525190" w:rsidRPr="007C0302" w:rsidRDefault="00525190" w:rsidP="007C0302">
      <w:pPr>
        <w:spacing w:line="360" w:lineRule="auto"/>
        <w:jc w:val="both"/>
        <w:rPr>
          <w:rFonts w:ascii="Georgia" w:hAnsi="Georgia"/>
          <w:sz w:val="22"/>
          <w:szCs w:val="22"/>
          <w:lang w:val="en-IN"/>
        </w:rPr>
      </w:pPr>
      <w:r w:rsidRPr="007C0302">
        <w:rPr>
          <w:rFonts w:ascii="Georgia" w:hAnsi="Georgia"/>
          <w:sz w:val="22"/>
          <w:szCs w:val="22"/>
          <w:lang w:val="en-IN"/>
        </w:rPr>
        <w:t xml:space="preserve">Banks have been allowed to provide home loans up to 90% for properties that are less </w:t>
      </w:r>
      <w:r w:rsidR="00EC138A" w:rsidRPr="007C0302">
        <w:rPr>
          <w:rFonts w:ascii="Georgia" w:hAnsi="Georgia"/>
          <w:sz w:val="22"/>
          <w:szCs w:val="22"/>
          <w:lang w:val="en-IN"/>
        </w:rPr>
        <w:t>than Rs.30 lakhs.</w:t>
      </w:r>
    </w:p>
    <w:p w:rsidR="00525190" w:rsidRPr="007C0302" w:rsidRDefault="00525190" w:rsidP="007C0302">
      <w:pPr>
        <w:spacing w:line="360" w:lineRule="auto"/>
        <w:jc w:val="both"/>
        <w:rPr>
          <w:rFonts w:ascii="Georgia" w:hAnsi="Georgia"/>
          <w:sz w:val="22"/>
          <w:szCs w:val="22"/>
          <w:lang w:val="en-IN"/>
        </w:rPr>
      </w:pPr>
    </w:p>
    <w:p w:rsidR="00525190" w:rsidRPr="007C0302" w:rsidRDefault="00525190" w:rsidP="007C0302">
      <w:pPr>
        <w:spacing w:line="360" w:lineRule="auto"/>
        <w:jc w:val="both"/>
        <w:rPr>
          <w:rFonts w:ascii="Georgia" w:hAnsi="Georgia"/>
          <w:sz w:val="22"/>
          <w:szCs w:val="22"/>
          <w:lang w:val="en-IN"/>
        </w:rPr>
      </w:pPr>
      <w:r w:rsidRPr="007C0302">
        <w:rPr>
          <w:rFonts w:ascii="Georgia" w:hAnsi="Georgia"/>
          <w:sz w:val="22"/>
          <w:szCs w:val="22"/>
          <w:lang w:val="en-IN"/>
        </w:rPr>
        <w:t>Provisioning or risk-weight norms for home loans have been modified (standard asset provisioning has been reduced from 0.4% to 0.25%) to make them cheaper.</w:t>
      </w:r>
    </w:p>
    <w:p w:rsidR="00525190" w:rsidRPr="007C0302" w:rsidRDefault="00525190" w:rsidP="007C0302">
      <w:pPr>
        <w:spacing w:line="360" w:lineRule="auto"/>
        <w:jc w:val="both"/>
        <w:rPr>
          <w:rFonts w:ascii="Georgia" w:hAnsi="Georgia"/>
          <w:sz w:val="22"/>
          <w:szCs w:val="22"/>
          <w:lang w:val="en-IN"/>
        </w:rPr>
      </w:pPr>
    </w:p>
    <w:p w:rsidR="00525190" w:rsidRPr="007C0302" w:rsidRDefault="00525190" w:rsidP="007C0302">
      <w:pPr>
        <w:spacing w:line="360" w:lineRule="auto"/>
        <w:jc w:val="both"/>
        <w:rPr>
          <w:rFonts w:ascii="Georgia" w:hAnsi="Georgia"/>
          <w:sz w:val="22"/>
          <w:szCs w:val="22"/>
          <w:lang w:val="en-IN"/>
        </w:rPr>
      </w:pPr>
      <w:r w:rsidRPr="007C0302">
        <w:rPr>
          <w:rFonts w:ascii="Georgia" w:hAnsi="Georgia"/>
          <w:sz w:val="22"/>
          <w:szCs w:val="22"/>
          <w:lang w:val="en-IN"/>
        </w:rPr>
        <w:t>RBI is now the regulator for Housing Finance Companies.</w:t>
      </w:r>
      <w:r w:rsidR="00EC138A" w:rsidRPr="007C0302">
        <w:rPr>
          <w:rFonts w:ascii="Georgia" w:hAnsi="Georgia"/>
          <w:sz w:val="22"/>
          <w:szCs w:val="22"/>
          <w:lang w:val="en-IN"/>
        </w:rPr>
        <w:t xml:space="preserve"> Already being the regulator for NBFC-MFIs, they would be in a position to ensure that both t</w:t>
      </w:r>
      <w:r w:rsidR="0041218D" w:rsidRPr="007C0302">
        <w:rPr>
          <w:rFonts w:ascii="Georgia" w:hAnsi="Georgia"/>
          <w:sz w:val="22"/>
          <w:szCs w:val="22"/>
          <w:lang w:val="en-IN"/>
        </w:rPr>
        <w:t>ypes of institutions are able to work hand-in-hand to reach the LIG segment.</w:t>
      </w:r>
    </w:p>
    <w:p w:rsidR="00525190" w:rsidRPr="007C0302" w:rsidRDefault="00525190" w:rsidP="007C0302">
      <w:pPr>
        <w:spacing w:line="360" w:lineRule="auto"/>
        <w:jc w:val="both"/>
        <w:rPr>
          <w:rFonts w:ascii="Georgia" w:hAnsi="Georgia"/>
          <w:sz w:val="22"/>
          <w:szCs w:val="22"/>
          <w:lang w:val="en-IN"/>
        </w:rPr>
      </w:pPr>
    </w:p>
    <w:p w:rsidR="005C368A" w:rsidRPr="007C0302" w:rsidRDefault="005C368A" w:rsidP="007C0302">
      <w:pPr>
        <w:spacing w:line="360" w:lineRule="auto"/>
        <w:jc w:val="both"/>
        <w:rPr>
          <w:rFonts w:ascii="Georgia" w:hAnsi="Georgia"/>
          <w:sz w:val="22"/>
          <w:szCs w:val="22"/>
          <w:lang w:val="en-IN"/>
        </w:rPr>
      </w:pPr>
      <w:r w:rsidRPr="007C0302">
        <w:rPr>
          <w:rFonts w:ascii="Georgia" w:hAnsi="Georgia"/>
          <w:sz w:val="22"/>
          <w:szCs w:val="22"/>
          <w:lang w:val="en-IN"/>
        </w:rPr>
        <w:lastRenderedPageBreak/>
        <w:t>Reducing the</w:t>
      </w:r>
      <w:r w:rsidR="00525190" w:rsidRPr="007C0302">
        <w:rPr>
          <w:rFonts w:ascii="Georgia" w:hAnsi="Georgia"/>
          <w:sz w:val="22"/>
          <w:szCs w:val="22"/>
          <w:lang w:val="en-IN"/>
        </w:rPr>
        <w:t xml:space="preserve"> exposure</w:t>
      </w:r>
      <w:r w:rsidRPr="007C0302">
        <w:rPr>
          <w:rFonts w:ascii="Georgia" w:hAnsi="Georgia"/>
          <w:sz w:val="22"/>
          <w:szCs w:val="22"/>
          <w:lang w:val="en-IN"/>
        </w:rPr>
        <w:t xml:space="preserve"> of</w:t>
      </w:r>
      <w:r w:rsidR="00525190" w:rsidRPr="007C0302">
        <w:rPr>
          <w:rFonts w:ascii="Georgia" w:hAnsi="Georgia"/>
          <w:sz w:val="22"/>
          <w:szCs w:val="22"/>
          <w:lang w:val="en-IN"/>
        </w:rPr>
        <w:t xml:space="preserve"> Housing Finance Companies </w:t>
      </w:r>
      <w:r w:rsidRPr="007C0302">
        <w:rPr>
          <w:rFonts w:ascii="Georgia" w:hAnsi="Georgia"/>
          <w:sz w:val="22"/>
          <w:szCs w:val="22"/>
          <w:lang w:val="en-IN"/>
        </w:rPr>
        <w:t>to project finance is a welcome move, in the light of recent debacles. This will motivate HFCs to focus on individual loans and the low income segment.</w:t>
      </w:r>
    </w:p>
    <w:p w:rsidR="005C368A" w:rsidRPr="007C0302" w:rsidRDefault="005C368A" w:rsidP="007C0302">
      <w:pPr>
        <w:spacing w:line="360" w:lineRule="auto"/>
        <w:jc w:val="both"/>
        <w:rPr>
          <w:rFonts w:ascii="Georgia" w:hAnsi="Georgia"/>
          <w:sz w:val="22"/>
          <w:szCs w:val="22"/>
          <w:lang w:val="en-IN"/>
        </w:rPr>
      </w:pPr>
    </w:p>
    <w:p w:rsidR="00FC0102" w:rsidRPr="007C0302" w:rsidRDefault="00FC0102" w:rsidP="007C0302">
      <w:pPr>
        <w:spacing w:line="360" w:lineRule="auto"/>
        <w:jc w:val="both"/>
        <w:rPr>
          <w:rFonts w:ascii="Georgia" w:hAnsi="Georgia"/>
          <w:sz w:val="22"/>
          <w:szCs w:val="22"/>
          <w:lang w:val="en-IN"/>
        </w:rPr>
      </w:pPr>
      <w:r w:rsidRPr="007C0302">
        <w:rPr>
          <w:rFonts w:ascii="Georgia" w:hAnsi="Georgia"/>
          <w:sz w:val="22"/>
          <w:szCs w:val="22"/>
          <w:lang w:val="en-IN"/>
        </w:rPr>
        <w:t xml:space="preserve">Recent RBI norms for HFCs – in terms of increased capital however, </w:t>
      </w:r>
      <w:r w:rsidR="005C368A" w:rsidRPr="007C0302">
        <w:rPr>
          <w:rFonts w:ascii="Georgia" w:hAnsi="Georgia"/>
          <w:sz w:val="22"/>
          <w:szCs w:val="22"/>
          <w:lang w:val="en-IN"/>
        </w:rPr>
        <w:t xml:space="preserve">is </w:t>
      </w:r>
      <w:r w:rsidRPr="007C0302">
        <w:rPr>
          <w:rFonts w:ascii="Georgia" w:hAnsi="Georgia"/>
          <w:sz w:val="22"/>
          <w:szCs w:val="22"/>
          <w:lang w:val="en-IN"/>
        </w:rPr>
        <w:t>not suitable for small HFCs focused on EWS</w:t>
      </w:r>
      <w:r w:rsidR="005C368A" w:rsidRPr="007C0302">
        <w:rPr>
          <w:rFonts w:ascii="Georgia" w:hAnsi="Georgia"/>
          <w:sz w:val="22"/>
          <w:szCs w:val="22"/>
          <w:lang w:val="en-IN"/>
        </w:rPr>
        <w:t xml:space="preserve"> and </w:t>
      </w:r>
      <w:r w:rsidRPr="007C0302">
        <w:rPr>
          <w:rFonts w:ascii="Georgia" w:hAnsi="Georgia"/>
          <w:sz w:val="22"/>
          <w:szCs w:val="22"/>
          <w:lang w:val="en-IN"/>
        </w:rPr>
        <w:t xml:space="preserve">LIG segments </w:t>
      </w:r>
      <w:r w:rsidR="0041218D" w:rsidRPr="007C0302">
        <w:rPr>
          <w:rFonts w:ascii="Georgia" w:hAnsi="Georgia"/>
          <w:sz w:val="22"/>
          <w:szCs w:val="22"/>
          <w:lang w:val="en-IN"/>
        </w:rPr>
        <w:t>who have less investor interest.</w:t>
      </w:r>
    </w:p>
    <w:p w:rsidR="008A270A" w:rsidRPr="007C0302" w:rsidRDefault="008A270A" w:rsidP="007C0302">
      <w:pPr>
        <w:spacing w:line="360" w:lineRule="auto"/>
        <w:jc w:val="both"/>
        <w:rPr>
          <w:rFonts w:ascii="Georgia" w:hAnsi="Georgia"/>
          <w:sz w:val="22"/>
          <w:szCs w:val="22"/>
          <w:lang w:val="en-IN"/>
        </w:rPr>
      </w:pPr>
    </w:p>
    <w:p w:rsidR="001C03E4" w:rsidRDefault="0041218D" w:rsidP="006D2C3A">
      <w:pPr>
        <w:pStyle w:val="Style2"/>
      </w:pPr>
      <w:r>
        <w:t>Impact</w:t>
      </w:r>
    </w:p>
    <w:p w:rsidR="0041218D" w:rsidRDefault="0041218D" w:rsidP="0041218D"/>
    <w:p w:rsidR="0041218D" w:rsidRPr="007C0302" w:rsidRDefault="0041218D" w:rsidP="007C0302">
      <w:pPr>
        <w:spacing w:line="360" w:lineRule="auto"/>
        <w:jc w:val="both"/>
        <w:rPr>
          <w:rFonts w:ascii="Georgia" w:hAnsi="Georgia"/>
          <w:sz w:val="22"/>
          <w:szCs w:val="22"/>
        </w:rPr>
      </w:pPr>
      <w:r w:rsidRPr="007C0302">
        <w:rPr>
          <w:rFonts w:ascii="Georgia" w:hAnsi="Georgia"/>
          <w:sz w:val="22"/>
          <w:szCs w:val="22"/>
        </w:rPr>
        <w:t xml:space="preserve">In the face of the above initiatives it would be important to track </w:t>
      </w:r>
      <w:r w:rsidR="0002444A" w:rsidRPr="007C0302">
        <w:rPr>
          <w:rFonts w:ascii="Georgia" w:hAnsi="Georgia"/>
          <w:sz w:val="22"/>
          <w:szCs w:val="22"/>
        </w:rPr>
        <w:t>results</w:t>
      </w:r>
      <w:r w:rsidRPr="007C0302">
        <w:rPr>
          <w:rFonts w:ascii="Georgia" w:hAnsi="Georgia"/>
          <w:sz w:val="22"/>
          <w:szCs w:val="22"/>
        </w:rPr>
        <w:t xml:space="preserve"> in the field. Such periodic review will help fine-tune policies to ensure that not just target numbers, but targeted impact is achieved</w:t>
      </w:r>
      <w:r w:rsidR="00CF4A6F" w:rsidRPr="007C0302">
        <w:rPr>
          <w:rFonts w:ascii="Georgia" w:hAnsi="Georgia"/>
          <w:sz w:val="22"/>
          <w:szCs w:val="22"/>
        </w:rPr>
        <w:t xml:space="preserve"> as well</w:t>
      </w:r>
      <w:r w:rsidRPr="007C0302">
        <w:rPr>
          <w:rFonts w:ascii="Georgia" w:hAnsi="Georgia"/>
          <w:sz w:val="22"/>
          <w:szCs w:val="22"/>
        </w:rPr>
        <w:t xml:space="preserve">. </w:t>
      </w:r>
      <w:r w:rsidR="0002444A" w:rsidRPr="007C0302">
        <w:rPr>
          <w:rFonts w:ascii="Georgia" w:hAnsi="Georgia"/>
          <w:sz w:val="22"/>
          <w:szCs w:val="22"/>
        </w:rPr>
        <w:t xml:space="preserve">In fact, looking at the potential size of the target segment, it </w:t>
      </w:r>
      <w:r w:rsidR="00722C5F">
        <w:rPr>
          <w:rFonts w:ascii="Georgia" w:hAnsi="Georgia"/>
          <w:sz w:val="22"/>
          <w:szCs w:val="22"/>
        </w:rPr>
        <w:t>w</w:t>
      </w:r>
      <w:r w:rsidR="0002444A" w:rsidRPr="007C0302">
        <w:rPr>
          <w:rFonts w:ascii="Georgia" w:hAnsi="Georgia"/>
          <w:sz w:val="22"/>
          <w:szCs w:val="22"/>
        </w:rPr>
        <w:t xml:space="preserve">ould </w:t>
      </w:r>
      <w:r w:rsidR="00722C5F">
        <w:rPr>
          <w:rFonts w:ascii="Georgia" w:hAnsi="Georgia"/>
          <w:sz w:val="22"/>
          <w:szCs w:val="22"/>
        </w:rPr>
        <w:t>only be a short while to</w:t>
      </w:r>
      <w:r w:rsidR="0002444A" w:rsidRPr="007C0302">
        <w:rPr>
          <w:rFonts w:ascii="Georgia" w:hAnsi="Georgia"/>
          <w:sz w:val="22"/>
          <w:szCs w:val="22"/>
        </w:rPr>
        <w:t xml:space="preserve"> achieve numbers, once it is ensured that access is enabled to them.</w:t>
      </w:r>
    </w:p>
    <w:p w:rsidR="00E70FBD" w:rsidRPr="007C0302" w:rsidRDefault="00E70FBD" w:rsidP="007C0302">
      <w:pPr>
        <w:spacing w:line="360" w:lineRule="auto"/>
        <w:jc w:val="both"/>
        <w:rPr>
          <w:rFonts w:ascii="Georgia" w:hAnsi="Georgia"/>
          <w:sz w:val="22"/>
          <w:szCs w:val="22"/>
        </w:rPr>
      </w:pPr>
    </w:p>
    <w:p w:rsidR="00E70FBD" w:rsidRPr="007C0302" w:rsidRDefault="00E70FBD" w:rsidP="007C0302">
      <w:pPr>
        <w:spacing w:line="360" w:lineRule="auto"/>
        <w:jc w:val="both"/>
        <w:rPr>
          <w:rFonts w:ascii="Georgia" w:hAnsi="Georgia"/>
          <w:sz w:val="22"/>
          <w:szCs w:val="22"/>
        </w:rPr>
      </w:pPr>
      <w:r w:rsidRPr="007C0302">
        <w:rPr>
          <w:rFonts w:ascii="Georgia" w:hAnsi="Georgia"/>
          <w:sz w:val="22"/>
          <w:szCs w:val="22"/>
        </w:rPr>
        <w:t>Here are the charts showcased in RBI</w:t>
      </w:r>
      <w:r w:rsidR="000A78D8" w:rsidRPr="007C0302">
        <w:rPr>
          <w:rFonts w:ascii="Georgia" w:hAnsi="Georgia"/>
          <w:sz w:val="22"/>
          <w:szCs w:val="22"/>
        </w:rPr>
        <w:t>’</w:t>
      </w:r>
      <w:r w:rsidRPr="007C0302">
        <w:rPr>
          <w:rFonts w:ascii="Georgia" w:hAnsi="Georgia"/>
          <w:sz w:val="22"/>
          <w:szCs w:val="22"/>
        </w:rPr>
        <w:t>s bulletin dated 10</w:t>
      </w:r>
      <w:r w:rsidRPr="007C0302">
        <w:rPr>
          <w:rFonts w:ascii="Georgia" w:hAnsi="Georgia"/>
          <w:sz w:val="22"/>
          <w:szCs w:val="22"/>
          <w:vertAlign w:val="superscript"/>
        </w:rPr>
        <w:t>th</w:t>
      </w:r>
      <w:r w:rsidRPr="007C0302">
        <w:rPr>
          <w:rFonts w:ascii="Georgia" w:hAnsi="Georgia"/>
          <w:sz w:val="22"/>
          <w:szCs w:val="22"/>
        </w:rPr>
        <w:t xml:space="preserve"> January 2018.</w:t>
      </w:r>
    </w:p>
    <w:p w:rsidR="00E70FBD" w:rsidRDefault="00E70FBD" w:rsidP="0041218D"/>
    <w:p w:rsidR="00E70FBD" w:rsidRPr="0041218D" w:rsidRDefault="00E70FBD" w:rsidP="0041218D">
      <w:r w:rsidRPr="00E70FBD">
        <w:rPr>
          <w:noProof/>
          <w:lang w:val="en-IN" w:eastAsia="en-IN"/>
        </w:rPr>
        <w:drawing>
          <wp:inline distT="0" distB="0" distL="0" distR="0" wp14:anchorId="7739E2DD" wp14:editId="02C124DC">
            <wp:extent cx="2959100" cy="1877799"/>
            <wp:effectExtent l="0" t="0" r="0" b="8255"/>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274" cy="1885525"/>
                    </a:xfrm>
                    <a:prstGeom prst="rect">
                      <a:avLst/>
                    </a:prstGeom>
                    <a:noFill/>
                    <a:ln>
                      <a:noFill/>
                    </a:ln>
                    <a:effectLst/>
                    <a:extLst/>
                  </pic:spPr>
                </pic:pic>
              </a:graphicData>
            </a:graphic>
          </wp:inline>
        </w:drawing>
      </w:r>
      <w:r w:rsidRPr="00E70FBD">
        <w:rPr>
          <w:noProof/>
          <w:lang w:val="en-IN" w:eastAsia="en-IN"/>
        </w:rPr>
        <w:drawing>
          <wp:inline distT="0" distB="0" distL="0" distR="0" wp14:anchorId="11D3A83C" wp14:editId="7FE9CB67">
            <wp:extent cx="2642172" cy="1816100"/>
            <wp:effectExtent l="19050" t="19050" r="25400" b="1270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1261" cy="1822347"/>
                    </a:xfrm>
                    <a:prstGeom prst="rect">
                      <a:avLst/>
                    </a:prstGeom>
                    <a:noFill/>
                    <a:ln>
                      <a:solidFill>
                        <a:schemeClr val="bg2"/>
                      </a:solidFill>
                    </a:ln>
                    <a:effectLst/>
                    <a:extLst/>
                  </pic:spPr>
                </pic:pic>
              </a:graphicData>
            </a:graphic>
          </wp:inline>
        </w:drawing>
      </w:r>
    </w:p>
    <w:p w:rsidR="00942D80" w:rsidRDefault="00942D80" w:rsidP="00E7667F">
      <w:pPr>
        <w:rPr>
          <w:rFonts w:ascii="Georgia" w:hAnsi="Georgia"/>
          <w:sz w:val="22"/>
          <w:szCs w:val="22"/>
        </w:rPr>
      </w:pPr>
    </w:p>
    <w:p w:rsidR="006D2C3A" w:rsidRPr="00331ED3" w:rsidRDefault="006D2C3A" w:rsidP="006D2C3A">
      <w:pPr>
        <w:pStyle w:val="Caption"/>
        <w:jc w:val="center"/>
        <w:rPr>
          <w:rFonts w:ascii="Georgia" w:hAnsi="Georgia"/>
          <w:sz w:val="22"/>
          <w:szCs w:val="22"/>
        </w:rPr>
      </w:pPr>
      <w:r>
        <w:t xml:space="preserve">Figure </w:t>
      </w:r>
      <w:r>
        <w:fldChar w:fldCharType="begin"/>
      </w:r>
      <w:r>
        <w:instrText xml:space="preserve"> SEQ Figure \* ARABIC </w:instrText>
      </w:r>
      <w:r>
        <w:fldChar w:fldCharType="separate"/>
      </w:r>
      <w:r w:rsidR="00455A85">
        <w:rPr>
          <w:noProof/>
        </w:rPr>
        <w:t>13</w:t>
      </w:r>
      <w:r>
        <w:fldChar w:fldCharType="end"/>
      </w:r>
      <w:r>
        <w:t>: Housing Loans Disbursed</w:t>
      </w:r>
    </w:p>
    <w:p w:rsidR="00E7667F" w:rsidRDefault="00E7667F" w:rsidP="00E7667F"/>
    <w:p w:rsidR="000A78D8" w:rsidRPr="007C0302" w:rsidRDefault="000A78D8" w:rsidP="007C0302">
      <w:pPr>
        <w:spacing w:line="360" w:lineRule="auto"/>
        <w:jc w:val="both"/>
        <w:rPr>
          <w:rFonts w:ascii="Georgia" w:hAnsi="Georgia"/>
          <w:sz w:val="22"/>
          <w:szCs w:val="22"/>
          <w:lang w:val="en-IN"/>
        </w:rPr>
      </w:pPr>
      <w:r w:rsidRPr="007C0302">
        <w:rPr>
          <w:rFonts w:ascii="Georgia" w:hAnsi="Georgia"/>
          <w:sz w:val="22"/>
          <w:szCs w:val="22"/>
          <w:lang w:val="en-IN"/>
        </w:rPr>
        <w:t>In 2016-2017, assuming average loan size of Rs.500</w:t>
      </w:r>
      <w:proofErr w:type="gramStart"/>
      <w:r w:rsidRPr="007C0302">
        <w:rPr>
          <w:rFonts w:ascii="Georgia" w:hAnsi="Georgia"/>
          <w:sz w:val="22"/>
          <w:szCs w:val="22"/>
          <w:lang w:val="en-IN"/>
        </w:rPr>
        <w:t>,000</w:t>
      </w:r>
      <w:proofErr w:type="gramEnd"/>
      <w:r w:rsidRPr="007C0302">
        <w:rPr>
          <w:rFonts w:ascii="Georgia" w:hAnsi="Georgia"/>
          <w:sz w:val="22"/>
          <w:szCs w:val="22"/>
          <w:lang w:val="en-IN"/>
        </w:rPr>
        <w:t xml:space="preserve">, approximately 859,800 loans were disbursed in the less than Rs.10 lakh category. </w:t>
      </w:r>
      <w:proofErr w:type="gramStart"/>
      <w:r w:rsidRPr="007C0302">
        <w:rPr>
          <w:rFonts w:ascii="Georgia" w:hAnsi="Georgia"/>
          <w:sz w:val="22"/>
          <w:szCs w:val="22"/>
          <w:lang w:val="en-IN"/>
        </w:rPr>
        <w:t>Cumulatively  around</w:t>
      </w:r>
      <w:proofErr w:type="gramEnd"/>
      <w:r w:rsidRPr="007C0302">
        <w:rPr>
          <w:rFonts w:ascii="Georgia" w:hAnsi="Georgia"/>
          <w:sz w:val="22"/>
          <w:szCs w:val="22"/>
          <w:lang w:val="en-IN"/>
        </w:rPr>
        <w:t xml:space="preserve"> 2.18 </w:t>
      </w:r>
      <w:proofErr w:type="spellStart"/>
      <w:r w:rsidRPr="007C0302">
        <w:rPr>
          <w:rFonts w:ascii="Georgia" w:hAnsi="Georgia"/>
          <w:sz w:val="22"/>
          <w:szCs w:val="22"/>
          <w:lang w:val="en-IN"/>
        </w:rPr>
        <w:t>mn</w:t>
      </w:r>
      <w:proofErr w:type="spellEnd"/>
      <w:r w:rsidRPr="007C0302">
        <w:rPr>
          <w:rFonts w:ascii="Georgia" w:hAnsi="Georgia"/>
          <w:sz w:val="22"/>
          <w:szCs w:val="22"/>
          <w:lang w:val="en-IN"/>
        </w:rPr>
        <w:t xml:space="preserve"> loans seem to have been disbursed as against the need of </w:t>
      </w:r>
      <w:r w:rsidRPr="007C0302">
        <w:rPr>
          <w:rFonts w:ascii="Georgia" w:hAnsi="Georgia"/>
          <w:b/>
          <w:bCs/>
          <w:sz w:val="22"/>
          <w:szCs w:val="22"/>
          <w:lang w:val="en-IN"/>
        </w:rPr>
        <w:t xml:space="preserve">38 </w:t>
      </w:r>
      <w:proofErr w:type="spellStart"/>
      <w:r w:rsidRPr="007C0302">
        <w:rPr>
          <w:rFonts w:ascii="Georgia" w:hAnsi="Georgia"/>
          <w:b/>
          <w:bCs/>
          <w:sz w:val="22"/>
          <w:szCs w:val="22"/>
          <w:lang w:val="en-IN"/>
        </w:rPr>
        <w:t>mn</w:t>
      </w:r>
      <w:proofErr w:type="spellEnd"/>
      <w:r w:rsidRPr="007C0302">
        <w:rPr>
          <w:rFonts w:ascii="Georgia" w:hAnsi="Georgia"/>
          <w:b/>
          <w:bCs/>
          <w:sz w:val="22"/>
          <w:szCs w:val="22"/>
          <w:lang w:val="en-IN"/>
        </w:rPr>
        <w:t xml:space="preserve"> housing units projected for 2022 </w:t>
      </w:r>
      <w:r w:rsidRPr="007C0302">
        <w:rPr>
          <w:rFonts w:ascii="Georgia" w:hAnsi="Georgia"/>
          <w:sz w:val="22"/>
          <w:szCs w:val="22"/>
          <w:lang w:val="en-IN"/>
        </w:rPr>
        <w:t>for the urban market alone.</w:t>
      </w:r>
    </w:p>
    <w:p w:rsidR="000A78D8" w:rsidRPr="007C0302" w:rsidRDefault="000A78D8" w:rsidP="007C0302">
      <w:pPr>
        <w:spacing w:line="360" w:lineRule="auto"/>
        <w:jc w:val="both"/>
        <w:rPr>
          <w:rFonts w:ascii="Georgia" w:hAnsi="Georgia"/>
          <w:sz w:val="22"/>
          <w:szCs w:val="22"/>
          <w:lang w:val="en-IN"/>
        </w:rPr>
      </w:pPr>
    </w:p>
    <w:p w:rsidR="000A78D8" w:rsidRPr="007C0302" w:rsidRDefault="000A78D8" w:rsidP="007C0302">
      <w:pPr>
        <w:spacing w:line="360" w:lineRule="auto"/>
        <w:jc w:val="both"/>
        <w:rPr>
          <w:rFonts w:ascii="Georgia" w:hAnsi="Georgia"/>
          <w:sz w:val="22"/>
          <w:szCs w:val="22"/>
          <w:lang w:val="en-IN"/>
        </w:rPr>
      </w:pPr>
      <w:r w:rsidRPr="007C0302">
        <w:rPr>
          <w:rFonts w:ascii="Georgia" w:hAnsi="Georgia"/>
          <w:sz w:val="22"/>
          <w:szCs w:val="22"/>
          <w:lang w:val="en-IN"/>
        </w:rPr>
        <w:t xml:space="preserve">This therefore leads </w:t>
      </w:r>
      <w:r w:rsidR="00DE3CD2" w:rsidRPr="007C0302">
        <w:rPr>
          <w:rFonts w:ascii="Georgia" w:hAnsi="Georgia"/>
          <w:sz w:val="22"/>
          <w:szCs w:val="22"/>
          <w:lang w:val="en-IN"/>
        </w:rPr>
        <w:t xml:space="preserve">us </w:t>
      </w:r>
      <w:r w:rsidRPr="007C0302">
        <w:rPr>
          <w:rFonts w:ascii="Georgia" w:hAnsi="Georgia"/>
          <w:sz w:val="22"/>
          <w:szCs w:val="22"/>
          <w:lang w:val="en-IN"/>
        </w:rPr>
        <w:t xml:space="preserve">to ponder on the following points: </w:t>
      </w:r>
    </w:p>
    <w:p w:rsidR="000A78D8" w:rsidRPr="007C0302" w:rsidRDefault="000A78D8" w:rsidP="007C0302">
      <w:pPr>
        <w:spacing w:line="360" w:lineRule="auto"/>
        <w:jc w:val="both"/>
        <w:rPr>
          <w:rFonts w:ascii="Georgia" w:hAnsi="Georgia"/>
          <w:sz w:val="22"/>
          <w:szCs w:val="22"/>
          <w:lang w:val="en-IN"/>
        </w:rPr>
      </w:pPr>
      <w:r w:rsidRPr="007C0302">
        <w:rPr>
          <w:rFonts w:ascii="Georgia" w:hAnsi="Georgia"/>
          <w:sz w:val="22"/>
          <w:szCs w:val="22"/>
          <w:lang w:val="en-IN"/>
        </w:rPr>
        <w:lastRenderedPageBreak/>
        <w:t xml:space="preserve">a) Are these the </w:t>
      </w:r>
      <w:r w:rsidRPr="007C0302">
        <w:rPr>
          <w:rFonts w:ascii="Georgia" w:hAnsi="Georgia"/>
          <w:b/>
          <w:bCs/>
          <w:sz w:val="22"/>
          <w:szCs w:val="22"/>
          <w:lang w:val="en-IN"/>
        </w:rPr>
        <w:t xml:space="preserve">right channels </w:t>
      </w:r>
      <w:r w:rsidRPr="007C0302">
        <w:rPr>
          <w:rFonts w:ascii="Georgia" w:hAnsi="Georgia"/>
          <w:sz w:val="22"/>
          <w:szCs w:val="22"/>
          <w:lang w:val="en-IN"/>
        </w:rPr>
        <w:t xml:space="preserve">to reach the vast unreached market (EWS &amp; LIG segments) if we </w:t>
      </w:r>
      <w:r w:rsidR="00DE3CD2" w:rsidRPr="007C0302">
        <w:rPr>
          <w:rFonts w:ascii="Georgia" w:hAnsi="Georgia"/>
          <w:sz w:val="22"/>
          <w:szCs w:val="22"/>
          <w:lang w:val="en-IN"/>
        </w:rPr>
        <w:t>we</w:t>
      </w:r>
      <w:r w:rsidRPr="007C0302">
        <w:rPr>
          <w:rFonts w:ascii="Georgia" w:hAnsi="Georgia"/>
          <w:sz w:val="22"/>
          <w:szCs w:val="22"/>
          <w:lang w:val="en-IN"/>
        </w:rPr>
        <w:t xml:space="preserve">re really looking to ensure housing </w:t>
      </w:r>
      <w:r w:rsidRPr="007C0302">
        <w:rPr>
          <w:rFonts w:ascii="Georgia" w:hAnsi="Georgia"/>
          <w:b/>
          <w:bCs/>
          <w:sz w:val="22"/>
          <w:szCs w:val="22"/>
          <w:lang w:val="en-IN"/>
        </w:rPr>
        <w:t xml:space="preserve">for all </w:t>
      </w:r>
      <w:r w:rsidRPr="007C0302">
        <w:rPr>
          <w:rFonts w:ascii="Georgia" w:hAnsi="Georgia"/>
          <w:sz w:val="22"/>
          <w:szCs w:val="22"/>
          <w:lang w:val="en-IN"/>
        </w:rPr>
        <w:t xml:space="preserve">by 2022? </w:t>
      </w:r>
    </w:p>
    <w:p w:rsidR="00E7667F" w:rsidRDefault="000A78D8" w:rsidP="007C0302">
      <w:pPr>
        <w:spacing w:line="360" w:lineRule="auto"/>
        <w:jc w:val="both"/>
        <w:rPr>
          <w:rFonts w:ascii="Georgia" w:hAnsi="Georgia"/>
          <w:sz w:val="22"/>
          <w:szCs w:val="22"/>
          <w:lang w:val="en-IN"/>
        </w:rPr>
      </w:pPr>
      <w:r w:rsidRPr="007C0302">
        <w:rPr>
          <w:rFonts w:ascii="Georgia" w:hAnsi="Georgia"/>
          <w:sz w:val="22"/>
          <w:szCs w:val="22"/>
          <w:lang w:val="en-IN"/>
        </w:rPr>
        <w:t xml:space="preserve">b) Is the definition of ‘Affordable housing’ being widened simply to reach desired numbers? </w:t>
      </w:r>
    </w:p>
    <w:p w:rsidR="006D2C3A" w:rsidRDefault="006D2C3A" w:rsidP="007C0302">
      <w:pPr>
        <w:spacing w:line="360" w:lineRule="auto"/>
        <w:jc w:val="both"/>
        <w:rPr>
          <w:rFonts w:ascii="Georgia" w:hAnsi="Georgia"/>
          <w:sz w:val="22"/>
          <w:szCs w:val="22"/>
          <w:lang w:val="en-IN"/>
        </w:rPr>
      </w:pPr>
    </w:p>
    <w:p w:rsidR="006D2C3A" w:rsidRDefault="006D2C3A" w:rsidP="007C0302">
      <w:pPr>
        <w:spacing w:line="360" w:lineRule="auto"/>
        <w:jc w:val="both"/>
        <w:rPr>
          <w:rFonts w:ascii="Georgia" w:hAnsi="Georgia"/>
          <w:sz w:val="22"/>
          <w:szCs w:val="22"/>
        </w:rPr>
      </w:pPr>
      <w:r w:rsidRPr="006D2C3A">
        <w:rPr>
          <w:rFonts w:ascii="Georgia" w:hAnsi="Georgia"/>
          <w:sz w:val="22"/>
          <w:szCs w:val="22"/>
        </w:rPr>
        <w:t>Looking at the chart quoted in RBI’s bulletin dated 10</w:t>
      </w:r>
      <w:r w:rsidRPr="006D2C3A">
        <w:rPr>
          <w:rFonts w:ascii="Georgia" w:hAnsi="Georgia"/>
          <w:sz w:val="22"/>
          <w:szCs w:val="22"/>
          <w:vertAlign w:val="superscript"/>
        </w:rPr>
        <w:t>th</w:t>
      </w:r>
      <w:r w:rsidRPr="006D2C3A">
        <w:rPr>
          <w:rFonts w:ascii="Georgia" w:hAnsi="Georgia"/>
          <w:sz w:val="22"/>
          <w:szCs w:val="22"/>
        </w:rPr>
        <w:t xml:space="preserve"> Jan 2018, only about 200,000 loans have been refinanced in the category ‘up to Rs.2 lakh loans’.</w:t>
      </w:r>
    </w:p>
    <w:p w:rsidR="006D2C3A" w:rsidRDefault="006D2C3A" w:rsidP="007C0302">
      <w:pPr>
        <w:spacing w:line="360" w:lineRule="auto"/>
        <w:jc w:val="both"/>
        <w:rPr>
          <w:rFonts w:ascii="Georgia" w:hAnsi="Georgia"/>
          <w:sz w:val="22"/>
          <w:szCs w:val="22"/>
        </w:rPr>
      </w:pPr>
    </w:p>
    <w:p w:rsidR="006D2C3A" w:rsidRPr="007C0302" w:rsidRDefault="006D2C3A" w:rsidP="006D2C3A">
      <w:pPr>
        <w:pStyle w:val="Body"/>
        <w:tabs>
          <w:tab w:val="left" w:pos="1380"/>
        </w:tabs>
        <w:spacing w:line="360" w:lineRule="auto"/>
        <w:jc w:val="both"/>
        <w:rPr>
          <w:rFonts w:ascii="Georgia" w:hAnsi="Georgia"/>
        </w:rPr>
      </w:pPr>
      <w:r w:rsidRPr="007C0302">
        <w:rPr>
          <w:rFonts w:ascii="Georgia" w:hAnsi="Georgia"/>
        </w:rPr>
        <w:t>Only Rs.49</w:t>
      </w:r>
      <w:proofErr w:type="gramStart"/>
      <w:r w:rsidRPr="007C0302">
        <w:rPr>
          <w:rFonts w:ascii="Georgia" w:hAnsi="Georgia"/>
        </w:rPr>
        <w:t>,380</w:t>
      </w:r>
      <w:proofErr w:type="gramEnd"/>
      <w:r w:rsidRPr="007C0302">
        <w:rPr>
          <w:rFonts w:ascii="Georgia" w:hAnsi="Georgia"/>
        </w:rPr>
        <w:t xml:space="preserve"> loans have been refinanced in the category Rs.200,000 to Rs.500,000 loans</w:t>
      </w:r>
      <w:r>
        <w:rPr>
          <w:rFonts w:ascii="Georgia" w:hAnsi="Georgia"/>
        </w:rPr>
        <w:t>.</w:t>
      </w:r>
    </w:p>
    <w:p w:rsidR="006D2C3A" w:rsidRDefault="006D2C3A" w:rsidP="007C0302">
      <w:pPr>
        <w:spacing w:line="360" w:lineRule="auto"/>
        <w:jc w:val="both"/>
        <w:rPr>
          <w:rFonts w:ascii="Georgia" w:hAnsi="Georgia"/>
          <w:sz w:val="22"/>
          <w:szCs w:val="22"/>
          <w:lang w:val="en-IN"/>
        </w:rPr>
      </w:pPr>
    </w:p>
    <w:p w:rsidR="00BE1C71" w:rsidRDefault="006D2C3A" w:rsidP="00E7667F">
      <w:pPr>
        <w:rPr>
          <w:lang w:val="en-IN"/>
        </w:rPr>
      </w:pPr>
      <w:r>
        <w:rPr>
          <w:noProof/>
          <w:lang w:val="en-IN" w:eastAsia="en-IN"/>
        </w:rPr>
        <mc:AlternateContent>
          <mc:Choice Requires="wps">
            <w:drawing>
              <wp:anchor distT="0" distB="0" distL="114300" distR="114300" simplePos="0" relativeHeight="251674624" behindDoc="0" locked="0" layoutInCell="1" allowOverlap="1" wp14:anchorId="677808AA" wp14:editId="02F13E73">
                <wp:simplePos x="0" y="0"/>
                <wp:positionH relativeFrom="column">
                  <wp:posOffset>-2540</wp:posOffset>
                </wp:positionH>
                <wp:positionV relativeFrom="paragraph">
                  <wp:posOffset>2283460</wp:posOffset>
                </wp:positionV>
                <wp:extent cx="313690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136900" cy="635"/>
                        </a:xfrm>
                        <a:prstGeom prst="rect">
                          <a:avLst/>
                        </a:prstGeom>
                        <a:solidFill>
                          <a:prstClr val="white"/>
                        </a:solidFill>
                        <a:ln>
                          <a:noFill/>
                        </a:ln>
                        <a:effectLst/>
                      </wps:spPr>
                      <wps:txbx>
                        <w:txbxContent>
                          <w:p w:rsidR="009023EF" w:rsidRPr="002F07F5" w:rsidRDefault="009023EF" w:rsidP="006D2C3A">
                            <w:pPr>
                              <w:pStyle w:val="Caption"/>
                              <w:jc w:val="center"/>
                              <w:rPr>
                                <w:rFonts w:ascii="Georgia" w:hAnsi="Georgia"/>
                                <w:noProof/>
                                <w:sz w:val="24"/>
                                <w:szCs w:val="24"/>
                              </w:rPr>
                            </w:pPr>
                            <w:r>
                              <w:t xml:space="preserve">Figure </w:t>
                            </w:r>
                            <w:r>
                              <w:fldChar w:fldCharType="begin"/>
                            </w:r>
                            <w:r>
                              <w:instrText xml:space="preserve"> SEQ Figure \* ARABIC </w:instrText>
                            </w:r>
                            <w:r>
                              <w:fldChar w:fldCharType="separate"/>
                            </w:r>
                            <w:r w:rsidR="00455A85">
                              <w:rPr>
                                <w:noProof/>
                              </w:rPr>
                              <w:t>14</w:t>
                            </w:r>
                            <w:r>
                              <w:fldChar w:fldCharType="end"/>
                            </w:r>
                            <w:r>
                              <w:t>: Refinance Disbursements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6" type="#_x0000_t202" style="position:absolute;margin-left:-.2pt;margin-top:179.8pt;width:247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" stroked="f">
                <v:textbox style="mso-fit-shape-to-text:t" inset="0,0,0,0">
                  <w:txbxContent>
                    <w:p w:rsidR="009023EF" w:rsidRPr="002F07F5" w:rsidRDefault="009023EF" w:rsidP="006D2C3A">
                      <w:pPr>
                        <w:pStyle w:val="Caption"/>
                        <w:jc w:val="center"/>
                        <w:rPr>
                          <w:rFonts w:ascii="Georgia" w:hAnsi="Georgia"/>
                          <w:noProof/>
                          <w:sz w:val="24"/>
                          <w:szCs w:val="24"/>
                        </w:rPr>
                      </w:pPr>
                      <w:r>
                        <w:t xml:space="preserve">Figure </w:t>
                      </w:r>
                      <w:r>
                        <w:fldChar w:fldCharType="begin"/>
                      </w:r>
                      <w:r>
                        <w:instrText xml:space="preserve"> SEQ Figure \* ARABIC </w:instrText>
                      </w:r>
                      <w:r>
                        <w:fldChar w:fldCharType="separate"/>
                      </w:r>
                      <w:r w:rsidR="00455A85">
                        <w:rPr>
                          <w:noProof/>
                        </w:rPr>
                        <w:t>14</w:t>
                      </w:r>
                      <w:r>
                        <w:fldChar w:fldCharType="end"/>
                      </w:r>
                      <w:r>
                        <w:t>: Refinance Disbursements</w:t>
                      </w:r>
                    </w:p>
                  </w:txbxContent>
                </v:textbox>
                <w10:wrap type="square"/>
              </v:shape>
            </w:pict>
          </mc:Fallback>
        </mc:AlternateContent>
      </w:r>
      <w:r w:rsidRPr="004A1FB8">
        <w:rPr>
          <w:rFonts w:ascii="Georgia" w:hAnsi="Georgia"/>
          <w:noProof/>
          <w:lang w:val="en-IN" w:eastAsia="en-IN"/>
        </w:rPr>
        <w:drawing>
          <wp:anchor distT="0" distB="0" distL="114300" distR="114300" simplePos="0" relativeHeight="251670528" behindDoc="0" locked="0" layoutInCell="1" allowOverlap="1" wp14:anchorId="0144711C" wp14:editId="39B3F8B8">
            <wp:simplePos x="0" y="0"/>
            <wp:positionH relativeFrom="column">
              <wp:posOffset>-2540</wp:posOffset>
            </wp:positionH>
            <wp:positionV relativeFrom="paragraph">
              <wp:posOffset>61595</wp:posOffset>
            </wp:positionV>
            <wp:extent cx="3136900" cy="2164715"/>
            <wp:effectExtent l="0" t="0" r="6350" b="6985"/>
            <wp:wrapSquare wrapText="bothSides"/>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6900" cy="21647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11D15" w:rsidRPr="007C0302" w:rsidRDefault="00E16690" w:rsidP="007C0302">
      <w:pPr>
        <w:pStyle w:val="Body"/>
        <w:tabs>
          <w:tab w:val="left" w:pos="1380"/>
        </w:tabs>
        <w:spacing w:line="360" w:lineRule="auto"/>
        <w:ind w:left="360"/>
        <w:jc w:val="both"/>
        <w:rPr>
          <w:rFonts w:ascii="Georgia" w:hAnsi="Georgia"/>
        </w:rPr>
      </w:pPr>
      <w:r w:rsidRPr="007C0302">
        <w:rPr>
          <w:rFonts w:ascii="Georgia" w:hAnsi="Georgia"/>
        </w:rPr>
        <w:t xml:space="preserve">This begs the question, </w:t>
      </w:r>
      <w:r w:rsidR="00FC234E" w:rsidRPr="007C0302">
        <w:rPr>
          <w:rFonts w:ascii="Georgia" w:hAnsi="Georgia"/>
        </w:rPr>
        <w:t>“</w:t>
      </w:r>
      <w:r w:rsidR="00111D15" w:rsidRPr="007C0302">
        <w:rPr>
          <w:rFonts w:ascii="Georgia" w:hAnsi="Georgia"/>
        </w:rPr>
        <w:t xml:space="preserve">Do loans </w:t>
      </w:r>
      <w:r w:rsidR="00111D15" w:rsidRPr="007C0302">
        <w:rPr>
          <w:rFonts w:ascii="Georgia" w:hAnsi="Georgia"/>
          <w:b/>
          <w:bCs/>
        </w:rPr>
        <w:t xml:space="preserve">over Rs.25 lakhs (43.6%) </w:t>
      </w:r>
      <w:r w:rsidR="00111D15" w:rsidRPr="0058647C">
        <w:rPr>
          <w:rFonts w:ascii="Georgia" w:hAnsi="Georgia"/>
          <w:bCs/>
        </w:rPr>
        <w:t>need refinance</w:t>
      </w:r>
      <w:r w:rsidR="00111D15" w:rsidRPr="007C0302">
        <w:rPr>
          <w:rFonts w:ascii="Georgia" w:hAnsi="Georgia"/>
        </w:rPr>
        <w:t xml:space="preserve"> at subsidised rates</w:t>
      </w:r>
      <w:r w:rsidRPr="007C0302">
        <w:rPr>
          <w:rFonts w:ascii="Georgia" w:hAnsi="Georgia"/>
        </w:rPr>
        <w:t>”</w:t>
      </w:r>
      <w:r w:rsidR="00111D15" w:rsidRPr="007C0302">
        <w:rPr>
          <w:rFonts w:ascii="Georgia" w:hAnsi="Georgia"/>
        </w:rPr>
        <w:t xml:space="preserve">? </w:t>
      </w:r>
    </w:p>
    <w:p w:rsidR="00111D15" w:rsidRPr="0058647C" w:rsidRDefault="00FC0102" w:rsidP="0058647C">
      <w:pPr>
        <w:pStyle w:val="Body"/>
        <w:tabs>
          <w:tab w:val="left" w:pos="1380"/>
        </w:tabs>
        <w:spacing w:line="360" w:lineRule="auto"/>
        <w:ind w:left="360"/>
        <w:jc w:val="both"/>
        <w:rPr>
          <w:rFonts w:ascii="Georgia" w:hAnsi="Georgia"/>
        </w:rPr>
      </w:pPr>
      <w:r w:rsidRPr="0058647C">
        <w:rPr>
          <w:rFonts w:ascii="Georgia" w:hAnsi="Georgia"/>
        </w:rPr>
        <w:t xml:space="preserve">Reports show that there are 10 </w:t>
      </w:r>
      <w:proofErr w:type="spellStart"/>
      <w:r w:rsidRPr="0058647C">
        <w:rPr>
          <w:rFonts w:ascii="Georgia" w:hAnsi="Georgia"/>
        </w:rPr>
        <w:t>mn</w:t>
      </w:r>
      <w:proofErr w:type="spellEnd"/>
      <w:r w:rsidRPr="0058647C">
        <w:rPr>
          <w:rFonts w:ascii="Georgia" w:hAnsi="Georgia"/>
        </w:rPr>
        <w:t xml:space="preserve"> vacant houses lying unutilised</w:t>
      </w:r>
      <w:r w:rsidR="00111D15" w:rsidRPr="0058647C">
        <w:rPr>
          <w:rFonts w:ascii="Georgia" w:hAnsi="Georgia"/>
        </w:rPr>
        <w:t xml:space="preserve">. However, </w:t>
      </w:r>
      <w:r w:rsidR="00996332" w:rsidRPr="0058647C">
        <w:rPr>
          <w:rFonts w:ascii="Georgia" w:hAnsi="Georgia"/>
        </w:rPr>
        <w:t>NHB’s Rs.30</w:t>
      </w:r>
      <w:proofErr w:type="gramStart"/>
      <w:r w:rsidR="00996332" w:rsidRPr="0058647C">
        <w:rPr>
          <w:rFonts w:ascii="Georgia" w:hAnsi="Georgia"/>
        </w:rPr>
        <w:t>,000</w:t>
      </w:r>
      <w:proofErr w:type="gramEnd"/>
      <w:r w:rsidR="00996332" w:rsidRPr="0058647C">
        <w:rPr>
          <w:rFonts w:ascii="Georgia" w:hAnsi="Georgia"/>
        </w:rPr>
        <w:t xml:space="preserve"> </w:t>
      </w:r>
      <w:proofErr w:type="spellStart"/>
      <w:r w:rsidR="00996332" w:rsidRPr="0058647C">
        <w:rPr>
          <w:rFonts w:ascii="Georgia" w:hAnsi="Georgia"/>
        </w:rPr>
        <w:t>crore</w:t>
      </w:r>
      <w:proofErr w:type="spellEnd"/>
      <w:r w:rsidR="00996332" w:rsidRPr="0058647C">
        <w:rPr>
          <w:rFonts w:ascii="Georgia" w:hAnsi="Georgia"/>
        </w:rPr>
        <w:t xml:space="preserve"> refinance fund could make a substantial difference in the Low Income housing segment</w:t>
      </w:r>
      <w:r w:rsidR="00111D15" w:rsidRPr="0058647C">
        <w:rPr>
          <w:rFonts w:ascii="Georgia" w:hAnsi="Georgia"/>
        </w:rPr>
        <w:t xml:space="preserve">. </w:t>
      </w:r>
      <w:r w:rsidRPr="0058647C">
        <w:rPr>
          <w:rFonts w:ascii="Georgia" w:hAnsi="Georgia"/>
          <w:b/>
          <w:bCs/>
        </w:rPr>
        <w:t xml:space="preserve">Priority Sector lending targets for housing </w:t>
      </w:r>
      <w:r w:rsidRPr="0058647C">
        <w:rPr>
          <w:rFonts w:ascii="Georgia" w:hAnsi="Georgia"/>
        </w:rPr>
        <w:t xml:space="preserve">for NHB and other HFCs </w:t>
      </w:r>
      <w:r w:rsidR="00111D15" w:rsidRPr="0058647C">
        <w:rPr>
          <w:rFonts w:ascii="Georgia" w:hAnsi="Georgia"/>
        </w:rPr>
        <w:t xml:space="preserve">are </w:t>
      </w:r>
      <w:r w:rsidR="00FC234E" w:rsidRPr="0058647C">
        <w:rPr>
          <w:rFonts w:ascii="Georgia" w:hAnsi="Georgia"/>
        </w:rPr>
        <w:t>the need of the hour</w:t>
      </w:r>
      <w:r w:rsidR="00111D15" w:rsidRPr="0058647C">
        <w:rPr>
          <w:rFonts w:ascii="Georgia" w:hAnsi="Georgia"/>
        </w:rPr>
        <w:t xml:space="preserve">. Ideally refinance and credit guarantee funds need to be set aside and </w:t>
      </w:r>
      <w:r w:rsidR="00111D15" w:rsidRPr="0058647C">
        <w:rPr>
          <w:rFonts w:ascii="Georgia" w:hAnsi="Georgia"/>
          <w:b/>
          <w:bCs/>
        </w:rPr>
        <w:t xml:space="preserve">targeted at the bottom of the pyramid </w:t>
      </w:r>
      <w:r w:rsidR="00111D15" w:rsidRPr="0058647C">
        <w:rPr>
          <w:rFonts w:ascii="Georgia" w:hAnsi="Georgia"/>
        </w:rPr>
        <w:t>through the right channels, so that more lenders enter the segment and end clients can benefit</w:t>
      </w:r>
      <w:r w:rsidR="00FC234E" w:rsidRPr="0058647C">
        <w:rPr>
          <w:rFonts w:ascii="Georgia" w:hAnsi="Georgia"/>
        </w:rPr>
        <w:t>.</w:t>
      </w:r>
    </w:p>
    <w:p w:rsidR="00FC0102" w:rsidRDefault="00C8509C" w:rsidP="006D2C3A">
      <w:pPr>
        <w:pStyle w:val="Style2"/>
        <w:rPr>
          <w:rFonts w:eastAsia="Calibri"/>
          <w:u w:color="000000"/>
        </w:rPr>
      </w:pPr>
      <w:r>
        <w:rPr>
          <w:rFonts w:eastAsia="Calibri"/>
          <w:u w:color="000000"/>
        </w:rPr>
        <w:t>Possible Solutions</w:t>
      </w:r>
      <w:r w:rsidR="004A4106">
        <w:rPr>
          <w:rFonts w:eastAsia="Calibri"/>
          <w:u w:color="000000"/>
        </w:rPr>
        <w:t xml:space="preserve"> – National Housing Bank</w:t>
      </w:r>
    </w:p>
    <w:p w:rsidR="00C8509C" w:rsidRDefault="00C8509C" w:rsidP="00C8509C"/>
    <w:p w:rsidR="00C8509C" w:rsidRPr="0058647C" w:rsidRDefault="00C8509C" w:rsidP="0058647C">
      <w:pPr>
        <w:spacing w:line="360" w:lineRule="auto"/>
        <w:jc w:val="both"/>
        <w:rPr>
          <w:rFonts w:ascii="Georgia" w:hAnsi="Georgia"/>
          <w:sz w:val="22"/>
          <w:szCs w:val="22"/>
        </w:rPr>
      </w:pPr>
      <w:r w:rsidRPr="0058647C">
        <w:rPr>
          <w:rFonts w:ascii="Georgia" w:hAnsi="Georgia"/>
          <w:sz w:val="22"/>
          <w:szCs w:val="22"/>
        </w:rPr>
        <w:t xml:space="preserve">It would be important to classify Housing Finance Companies into ‘LIG, Affordable and Other’ HFCs, with targets to achieve, customized terms and separate pools of refinance fund. That way, it can be ensured that each segment – especially the ones targeting the lower end of the market get their share of attention and funds. </w:t>
      </w:r>
    </w:p>
    <w:p w:rsidR="00C8509C" w:rsidRPr="0058647C" w:rsidRDefault="00C8509C" w:rsidP="0058647C">
      <w:pPr>
        <w:spacing w:line="360" w:lineRule="auto"/>
        <w:jc w:val="both"/>
        <w:rPr>
          <w:rFonts w:ascii="Georgia" w:hAnsi="Georgia"/>
          <w:sz w:val="22"/>
          <w:szCs w:val="22"/>
        </w:rPr>
      </w:pPr>
    </w:p>
    <w:p w:rsidR="00C8509C" w:rsidRPr="0058647C" w:rsidRDefault="00C8509C" w:rsidP="0058647C">
      <w:pPr>
        <w:spacing w:line="360" w:lineRule="auto"/>
        <w:jc w:val="both"/>
        <w:rPr>
          <w:rFonts w:ascii="Georgia" w:hAnsi="Georgia"/>
          <w:sz w:val="22"/>
          <w:szCs w:val="22"/>
        </w:rPr>
      </w:pPr>
      <w:r w:rsidRPr="0058647C">
        <w:rPr>
          <w:rFonts w:ascii="Georgia" w:hAnsi="Georgia"/>
          <w:sz w:val="22"/>
          <w:szCs w:val="22"/>
        </w:rPr>
        <w:t>Once classified, the funder needs to actively engage with the ‘LIG HFCs’ to ensure that there is regular flow of funds to the EWS and LIG segments at subsidized rates. These institutions should be allowed to use ‘Alternate Security’ suitable for the segment for refinance purposes.</w:t>
      </w:r>
    </w:p>
    <w:p w:rsidR="00C8509C" w:rsidRPr="0058647C" w:rsidRDefault="00C8509C" w:rsidP="0058647C">
      <w:pPr>
        <w:spacing w:line="360" w:lineRule="auto"/>
        <w:jc w:val="both"/>
        <w:rPr>
          <w:rFonts w:ascii="Georgia" w:hAnsi="Georgia"/>
          <w:sz w:val="22"/>
          <w:szCs w:val="22"/>
        </w:rPr>
      </w:pPr>
    </w:p>
    <w:p w:rsidR="00C8509C" w:rsidRPr="0058647C" w:rsidRDefault="00C8509C" w:rsidP="0058647C">
      <w:pPr>
        <w:spacing w:line="360" w:lineRule="auto"/>
        <w:jc w:val="both"/>
        <w:rPr>
          <w:rFonts w:ascii="Georgia" w:hAnsi="Georgia"/>
          <w:sz w:val="22"/>
          <w:szCs w:val="22"/>
        </w:rPr>
      </w:pPr>
      <w:r w:rsidRPr="0058647C">
        <w:rPr>
          <w:rFonts w:ascii="Georgia" w:hAnsi="Georgia"/>
          <w:sz w:val="22"/>
          <w:szCs w:val="22"/>
        </w:rPr>
        <w:t xml:space="preserve">Apart from this, as has been seen, unsecured home improvement loans play a large part in making homes of the LIG segment </w:t>
      </w:r>
      <w:r w:rsidR="00F61009" w:rsidRPr="0058647C">
        <w:rPr>
          <w:rFonts w:ascii="Georgia" w:hAnsi="Georgia"/>
          <w:sz w:val="22"/>
          <w:szCs w:val="22"/>
        </w:rPr>
        <w:t>live-able</w:t>
      </w:r>
      <w:r w:rsidRPr="0058647C">
        <w:rPr>
          <w:rFonts w:ascii="Georgia" w:hAnsi="Georgia"/>
          <w:sz w:val="22"/>
          <w:szCs w:val="22"/>
        </w:rPr>
        <w:t xml:space="preserve"> and is a segment in itself for which funds need to be assured. Where clients have secure tenure (right to st</w:t>
      </w:r>
      <w:r w:rsidR="00F61009" w:rsidRPr="0058647C">
        <w:rPr>
          <w:rFonts w:ascii="Georgia" w:hAnsi="Georgia"/>
          <w:sz w:val="22"/>
          <w:szCs w:val="22"/>
        </w:rPr>
        <w:t>ay) and it can be verified that the loan was</w:t>
      </w:r>
      <w:r w:rsidRPr="0058647C">
        <w:rPr>
          <w:rFonts w:ascii="Georgia" w:hAnsi="Georgia"/>
          <w:sz w:val="22"/>
          <w:szCs w:val="22"/>
        </w:rPr>
        <w:t xml:space="preserve"> utilized for home improvement, </w:t>
      </w:r>
      <w:r w:rsidR="00F61009" w:rsidRPr="0058647C">
        <w:rPr>
          <w:rFonts w:ascii="Georgia" w:hAnsi="Georgia"/>
          <w:sz w:val="22"/>
          <w:szCs w:val="22"/>
        </w:rPr>
        <w:t>using</w:t>
      </w:r>
      <w:r w:rsidRPr="0058647C">
        <w:rPr>
          <w:rFonts w:ascii="Georgia" w:hAnsi="Georgia"/>
          <w:sz w:val="22"/>
          <w:szCs w:val="22"/>
        </w:rPr>
        <w:t xml:space="preserve"> utilization checks, </w:t>
      </w:r>
      <w:r w:rsidR="00F61009" w:rsidRPr="0058647C">
        <w:rPr>
          <w:rFonts w:ascii="Georgia" w:hAnsi="Georgia"/>
          <w:sz w:val="22"/>
          <w:szCs w:val="22"/>
        </w:rPr>
        <w:t>such loans disbursed by Microfinance Institutions backed by HFCs of SFBs need to be declared as ‘housing loans’ and included in the refinance scheme. Funds for capacity building needs to be built into this, to ensure that the loans are suitably designed, credit risk managed and are impactful in the field.</w:t>
      </w:r>
    </w:p>
    <w:p w:rsidR="00C8509C" w:rsidRPr="0058647C" w:rsidRDefault="00C8509C" w:rsidP="0058647C">
      <w:pPr>
        <w:spacing w:line="360" w:lineRule="auto"/>
        <w:jc w:val="both"/>
        <w:rPr>
          <w:rFonts w:ascii="Georgia" w:hAnsi="Georgia"/>
          <w:sz w:val="22"/>
          <w:szCs w:val="22"/>
        </w:rPr>
      </w:pPr>
    </w:p>
    <w:p w:rsidR="00C8509C" w:rsidRPr="0058647C" w:rsidRDefault="00F61009" w:rsidP="0058647C">
      <w:pPr>
        <w:spacing w:line="360" w:lineRule="auto"/>
        <w:jc w:val="both"/>
        <w:rPr>
          <w:rFonts w:ascii="Georgia" w:hAnsi="Georgia"/>
          <w:sz w:val="22"/>
          <w:szCs w:val="22"/>
        </w:rPr>
      </w:pPr>
      <w:r w:rsidRPr="0058647C">
        <w:rPr>
          <w:rFonts w:ascii="Georgia" w:hAnsi="Georgia"/>
          <w:sz w:val="22"/>
          <w:szCs w:val="22"/>
        </w:rPr>
        <w:t>Credit Guarantee needs to be targeted at institutions lending in the Rs.2 to 6 lakh ticket size (LIG HFCs, SFBs), allowing reasonable margin and ability to take third party guarantee, since it would be imprudent to give out a loan with n</w:t>
      </w:r>
      <w:r w:rsidR="00FC0102" w:rsidRPr="0058647C">
        <w:rPr>
          <w:rFonts w:ascii="Georgia" w:hAnsi="Georgia"/>
          <w:sz w:val="22"/>
          <w:szCs w:val="22"/>
        </w:rPr>
        <w:t>either collateral nor guarantee. As experience is built in this segment, the credit guarantee could be made operational in the case of unexpected perils or one-off events that could potentially hurt the portfolio.</w:t>
      </w:r>
      <w:r w:rsidR="00DD799A" w:rsidRPr="0058647C">
        <w:rPr>
          <w:rFonts w:ascii="Georgia" w:hAnsi="Georgia"/>
          <w:sz w:val="22"/>
          <w:szCs w:val="22"/>
        </w:rPr>
        <w:t xml:space="preserve"> This would break entry barriers and encourage institutions to enter the space and also build capability along the way.</w:t>
      </w:r>
    </w:p>
    <w:p w:rsidR="00FC0102" w:rsidRPr="0058647C" w:rsidRDefault="00FC0102" w:rsidP="0058647C">
      <w:pPr>
        <w:spacing w:line="360" w:lineRule="auto"/>
        <w:jc w:val="both"/>
        <w:rPr>
          <w:rFonts w:ascii="Georgia" w:hAnsi="Georgia"/>
          <w:sz w:val="22"/>
          <w:szCs w:val="22"/>
        </w:rPr>
      </w:pPr>
    </w:p>
    <w:p w:rsidR="00FC0102" w:rsidRPr="0058647C" w:rsidRDefault="00FC0102" w:rsidP="0058647C">
      <w:pPr>
        <w:spacing w:line="360" w:lineRule="auto"/>
        <w:jc w:val="both"/>
        <w:rPr>
          <w:rFonts w:ascii="Georgia" w:hAnsi="Georgia"/>
          <w:sz w:val="22"/>
          <w:szCs w:val="22"/>
        </w:rPr>
      </w:pPr>
      <w:r w:rsidRPr="0058647C">
        <w:rPr>
          <w:rFonts w:ascii="Georgia" w:hAnsi="Georgia"/>
          <w:sz w:val="22"/>
          <w:szCs w:val="22"/>
        </w:rPr>
        <w:t>Guidelines need to be set</w:t>
      </w:r>
      <w:r w:rsidR="004A1FB8">
        <w:rPr>
          <w:rFonts w:ascii="Georgia" w:hAnsi="Georgia"/>
          <w:sz w:val="22"/>
          <w:szCs w:val="22"/>
        </w:rPr>
        <w:t>,</w:t>
      </w:r>
      <w:r w:rsidRPr="0058647C">
        <w:rPr>
          <w:rFonts w:ascii="Georgia" w:hAnsi="Georgia"/>
          <w:sz w:val="22"/>
          <w:szCs w:val="22"/>
        </w:rPr>
        <w:t xml:space="preserve"> achievement of targets tracked and recognized based on income levels of beneficiarie</w:t>
      </w:r>
      <w:r w:rsidR="004A1FB8">
        <w:rPr>
          <w:rFonts w:ascii="Georgia" w:hAnsi="Georgia"/>
          <w:sz w:val="22"/>
          <w:szCs w:val="22"/>
        </w:rPr>
        <w:t>s, rather than ticket size alone</w:t>
      </w:r>
      <w:r w:rsidRPr="0058647C">
        <w:rPr>
          <w:rFonts w:ascii="Georgia" w:hAnsi="Georgia"/>
          <w:sz w:val="22"/>
          <w:szCs w:val="22"/>
        </w:rPr>
        <w:t>. That will ensure that housing reaches the target segment rather than going to speculative investors.</w:t>
      </w:r>
    </w:p>
    <w:p w:rsidR="00FC0102" w:rsidRPr="0058647C" w:rsidRDefault="00FC0102" w:rsidP="0058647C">
      <w:pPr>
        <w:spacing w:line="360" w:lineRule="auto"/>
        <w:jc w:val="both"/>
        <w:rPr>
          <w:rFonts w:ascii="Georgia" w:hAnsi="Georgia"/>
          <w:sz w:val="22"/>
          <w:szCs w:val="22"/>
        </w:rPr>
      </w:pPr>
    </w:p>
    <w:p w:rsidR="00FC0102" w:rsidRPr="0058647C" w:rsidRDefault="00FC0102" w:rsidP="0058647C">
      <w:pPr>
        <w:spacing w:line="360" w:lineRule="auto"/>
        <w:jc w:val="both"/>
        <w:rPr>
          <w:rFonts w:ascii="Georgia" w:hAnsi="Georgia"/>
          <w:sz w:val="22"/>
          <w:szCs w:val="22"/>
        </w:rPr>
      </w:pPr>
      <w:r w:rsidRPr="0058647C">
        <w:rPr>
          <w:rFonts w:ascii="Georgia" w:hAnsi="Georgia"/>
          <w:sz w:val="22"/>
          <w:szCs w:val="22"/>
        </w:rPr>
        <w:t>NHB could also actively encourage the development of innovative savings-linked products for all segments, weaning the country away from a credit culture.  Now that SFBs have the ability to offer liability products, so many more avenues and product types open up. With their experience of having worked with the LIG segment in their MFI avatar, they would be excellent candidates for such products.</w:t>
      </w:r>
    </w:p>
    <w:p w:rsidR="00DD799A" w:rsidRPr="0058647C" w:rsidRDefault="00DD799A" w:rsidP="0058647C">
      <w:pPr>
        <w:spacing w:line="360" w:lineRule="auto"/>
        <w:ind w:left="720"/>
        <w:jc w:val="both"/>
        <w:rPr>
          <w:rFonts w:ascii="Georgia" w:hAnsi="Georgia"/>
          <w:sz w:val="22"/>
          <w:szCs w:val="22"/>
          <w:lang w:val="en-IN"/>
        </w:rPr>
      </w:pPr>
    </w:p>
    <w:p w:rsidR="00DD799A" w:rsidRPr="00827446" w:rsidRDefault="00DD799A" w:rsidP="00827446">
      <w:pPr>
        <w:pStyle w:val="ListParagraph"/>
        <w:numPr>
          <w:ilvl w:val="0"/>
          <w:numId w:val="45"/>
        </w:numPr>
        <w:spacing w:line="360" w:lineRule="auto"/>
        <w:jc w:val="both"/>
        <w:rPr>
          <w:rFonts w:ascii="Georgia" w:hAnsi="Georgia"/>
          <w:lang w:val="en-IN"/>
        </w:rPr>
      </w:pPr>
      <w:r w:rsidRPr="00827446">
        <w:rPr>
          <w:rFonts w:ascii="Georgia" w:hAnsi="Georgia"/>
          <w:lang w:val="en-IN"/>
        </w:rPr>
        <w:t xml:space="preserve">Funds made available at concessional rates by international development organisations like </w:t>
      </w:r>
      <w:r w:rsidR="00211589" w:rsidRPr="00827446">
        <w:rPr>
          <w:rFonts w:ascii="Georgia" w:hAnsi="Georgia"/>
          <w:lang w:val="en-IN"/>
        </w:rPr>
        <w:t>FCDO</w:t>
      </w:r>
      <w:bookmarkStart w:id="22" w:name="_GoBack"/>
      <w:bookmarkEnd w:id="22"/>
      <w:r w:rsidR="00722C5F" w:rsidRPr="00827446">
        <w:rPr>
          <w:rFonts w:ascii="Georgia" w:hAnsi="Georgia"/>
          <w:lang w:val="en-IN"/>
        </w:rPr>
        <w:t>- UK, AFD-France</w:t>
      </w:r>
      <w:r w:rsidRPr="00827446">
        <w:rPr>
          <w:rFonts w:ascii="Georgia" w:hAnsi="Georgia"/>
          <w:lang w:val="en-IN"/>
        </w:rPr>
        <w:t xml:space="preserve"> and IFC for green housing, need to be used for the purposes for which they were received, rather than be used for investment in treasury instruments and public sector bonds</w:t>
      </w:r>
      <w:r w:rsidR="004A1FB8" w:rsidRPr="00722C5F">
        <w:rPr>
          <w:rStyle w:val="FootnoteReference"/>
          <w:rFonts w:ascii="Georgia" w:hAnsi="Georgia"/>
          <w:lang w:val="en-IN"/>
        </w:rPr>
        <w:footnoteReference w:id="16"/>
      </w:r>
      <w:r w:rsidRPr="00827446">
        <w:rPr>
          <w:rFonts w:ascii="Georgia" w:hAnsi="Georgia"/>
          <w:lang w:val="en-IN"/>
        </w:rPr>
        <w:t xml:space="preserve">. </w:t>
      </w:r>
    </w:p>
    <w:p w:rsidR="00DD799A" w:rsidRPr="0058647C" w:rsidRDefault="00DD799A" w:rsidP="0058647C">
      <w:pPr>
        <w:spacing w:line="360" w:lineRule="auto"/>
        <w:ind w:left="720"/>
        <w:jc w:val="both"/>
        <w:rPr>
          <w:rFonts w:ascii="Georgia" w:hAnsi="Georgia"/>
          <w:sz w:val="22"/>
          <w:szCs w:val="22"/>
          <w:lang w:val="en-IN"/>
        </w:rPr>
      </w:pPr>
    </w:p>
    <w:p w:rsidR="00FC0102" w:rsidRPr="0058647C" w:rsidRDefault="00FC0102" w:rsidP="0058647C">
      <w:pPr>
        <w:spacing w:line="360" w:lineRule="auto"/>
        <w:jc w:val="both"/>
        <w:rPr>
          <w:rFonts w:ascii="Georgia" w:hAnsi="Georgia"/>
          <w:sz w:val="22"/>
          <w:szCs w:val="22"/>
          <w:lang w:val="en-IN"/>
        </w:rPr>
      </w:pPr>
      <w:r w:rsidRPr="0058647C">
        <w:rPr>
          <w:rFonts w:ascii="Georgia" w:hAnsi="Georgia"/>
          <w:sz w:val="22"/>
          <w:szCs w:val="22"/>
          <w:lang w:val="en-IN"/>
        </w:rPr>
        <w:lastRenderedPageBreak/>
        <w:t xml:space="preserve">Working closely with </w:t>
      </w:r>
      <w:r w:rsidR="00DD799A" w:rsidRPr="0058647C">
        <w:rPr>
          <w:rFonts w:ascii="Georgia" w:hAnsi="Georgia"/>
          <w:sz w:val="22"/>
          <w:szCs w:val="22"/>
          <w:lang w:val="en-IN"/>
        </w:rPr>
        <w:t>grass root</w:t>
      </w:r>
      <w:r w:rsidRPr="0058647C">
        <w:rPr>
          <w:rFonts w:ascii="Georgia" w:hAnsi="Georgia"/>
          <w:sz w:val="22"/>
          <w:szCs w:val="22"/>
          <w:lang w:val="en-IN"/>
        </w:rPr>
        <w:t xml:space="preserve"> organisations will ensure that communities are involved in finding suitable housing solutions</w:t>
      </w:r>
      <w:r w:rsidR="00DD799A" w:rsidRPr="0058647C">
        <w:rPr>
          <w:rFonts w:ascii="Georgia" w:hAnsi="Georgia"/>
          <w:sz w:val="22"/>
          <w:szCs w:val="22"/>
          <w:lang w:val="en-IN"/>
        </w:rPr>
        <w:t xml:space="preserve"> for themselves. Keeping that channel of communication open will empower them and give them dignity, apart from offering them real solutions. It will also bridge the gap between policies and their actual implementation in the field, which could take housing for the bottom of the pyramid to a whole new level.</w:t>
      </w:r>
    </w:p>
    <w:p w:rsidR="00FC0102" w:rsidRPr="00C8509C" w:rsidRDefault="004A4106" w:rsidP="00560BCE">
      <w:pPr>
        <w:pStyle w:val="Style2"/>
        <w:rPr>
          <w:lang w:val="en-IN"/>
        </w:rPr>
      </w:pPr>
      <w:r>
        <w:rPr>
          <w:lang w:val="en-IN"/>
        </w:rPr>
        <w:t xml:space="preserve">Possible Solutions </w:t>
      </w:r>
      <w:r w:rsidR="00192FCA">
        <w:rPr>
          <w:lang w:val="en-IN"/>
        </w:rPr>
        <w:t>–</w:t>
      </w:r>
      <w:r>
        <w:rPr>
          <w:lang w:val="en-IN"/>
        </w:rPr>
        <w:t xml:space="preserve"> PMAY</w:t>
      </w:r>
      <w:r w:rsidR="00192FCA">
        <w:rPr>
          <w:lang w:val="en-IN"/>
        </w:rPr>
        <w:t xml:space="preserve"> – Housing for all</w:t>
      </w:r>
    </w:p>
    <w:p w:rsidR="00C8509C" w:rsidRDefault="00C8509C" w:rsidP="00C8509C"/>
    <w:p w:rsidR="00596B14" w:rsidRPr="0058647C" w:rsidRDefault="00596B14" w:rsidP="0058647C">
      <w:pPr>
        <w:spacing w:line="360" w:lineRule="auto"/>
        <w:jc w:val="both"/>
        <w:rPr>
          <w:rFonts w:ascii="Georgia" w:hAnsi="Georgia"/>
          <w:sz w:val="22"/>
          <w:szCs w:val="22"/>
        </w:rPr>
      </w:pPr>
      <w:r w:rsidRPr="0058647C">
        <w:rPr>
          <w:rFonts w:ascii="Georgia" w:hAnsi="Georgia"/>
          <w:sz w:val="22"/>
          <w:szCs w:val="22"/>
        </w:rPr>
        <w:t>While this scheme has been lauded at various levels, constraints have made it hard for the target</w:t>
      </w:r>
      <w:r w:rsidR="00192FCA" w:rsidRPr="0058647C">
        <w:rPr>
          <w:rFonts w:ascii="Georgia" w:hAnsi="Georgia"/>
          <w:sz w:val="22"/>
          <w:szCs w:val="22"/>
        </w:rPr>
        <w:t xml:space="preserve"> population to benefit from it.</w:t>
      </w:r>
    </w:p>
    <w:p w:rsidR="00596B14" w:rsidRPr="0058647C" w:rsidRDefault="00596B14" w:rsidP="0058647C">
      <w:pPr>
        <w:spacing w:line="360" w:lineRule="auto"/>
        <w:jc w:val="both"/>
        <w:rPr>
          <w:rFonts w:ascii="Georgia" w:hAnsi="Georgia"/>
          <w:sz w:val="22"/>
          <w:szCs w:val="22"/>
        </w:rPr>
      </w:pPr>
    </w:p>
    <w:p w:rsidR="001E0EBB" w:rsidRPr="0058647C" w:rsidRDefault="00596B14" w:rsidP="0058647C">
      <w:pPr>
        <w:spacing w:line="360" w:lineRule="auto"/>
        <w:jc w:val="both"/>
        <w:rPr>
          <w:rFonts w:ascii="Georgia" w:hAnsi="Georgia"/>
          <w:sz w:val="22"/>
          <w:szCs w:val="22"/>
        </w:rPr>
      </w:pPr>
      <w:r w:rsidRPr="0058647C">
        <w:rPr>
          <w:rFonts w:ascii="Georgia" w:hAnsi="Georgia"/>
          <w:sz w:val="22"/>
          <w:szCs w:val="22"/>
        </w:rPr>
        <w:t xml:space="preserve">CLSS needs to be targeted at channels that will reach the EWS and LIG segments – like Small Finance Banks and ‘LIG HFCs’, either directly or channeled through Microfinance Institutions. </w:t>
      </w:r>
      <w:r w:rsidR="001E0EBB" w:rsidRPr="0058647C">
        <w:rPr>
          <w:rFonts w:ascii="Georgia" w:hAnsi="Georgia"/>
          <w:sz w:val="22"/>
          <w:szCs w:val="22"/>
        </w:rPr>
        <w:t xml:space="preserve">Also, these institutions will need to be able to charge a normal processing fee, which could perhaps be subsidized. </w:t>
      </w:r>
    </w:p>
    <w:p w:rsidR="001E0EBB" w:rsidRPr="0058647C" w:rsidRDefault="001E0EBB" w:rsidP="0058647C">
      <w:pPr>
        <w:spacing w:line="360" w:lineRule="auto"/>
        <w:jc w:val="both"/>
        <w:rPr>
          <w:rFonts w:ascii="Georgia" w:hAnsi="Georgia"/>
          <w:sz w:val="22"/>
          <w:szCs w:val="22"/>
        </w:rPr>
      </w:pPr>
    </w:p>
    <w:p w:rsidR="00596B14" w:rsidRPr="0058647C" w:rsidRDefault="00596B14" w:rsidP="0058647C">
      <w:pPr>
        <w:spacing w:line="360" w:lineRule="auto"/>
        <w:jc w:val="both"/>
        <w:rPr>
          <w:rFonts w:ascii="Georgia" w:hAnsi="Georgia"/>
          <w:sz w:val="22"/>
          <w:szCs w:val="22"/>
        </w:rPr>
      </w:pPr>
      <w:r w:rsidRPr="0058647C">
        <w:rPr>
          <w:rFonts w:ascii="Georgia" w:hAnsi="Georgia"/>
          <w:sz w:val="22"/>
          <w:szCs w:val="22"/>
        </w:rPr>
        <w:t xml:space="preserve">Working with </w:t>
      </w:r>
      <w:r w:rsidR="001E0EBB" w:rsidRPr="0058647C">
        <w:rPr>
          <w:rFonts w:ascii="Georgia" w:hAnsi="Georgia"/>
          <w:sz w:val="22"/>
          <w:szCs w:val="22"/>
        </w:rPr>
        <w:t>such institutions</w:t>
      </w:r>
      <w:r w:rsidRPr="0058647C">
        <w:rPr>
          <w:rFonts w:ascii="Georgia" w:hAnsi="Georgia"/>
          <w:sz w:val="22"/>
          <w:szCs w:val="22"/>
        </w:rPr>
        <w:t xml:space="preserve"> closely will open up doors to making this scheme available to the people who need it the most, resulting not just in achievement of target numbers, but actual houses that are used and </w:t>
      </w:r>
      <w:proofErr w:type="spellStart"/>
      <w:r w:rsidRPr="0058647C">
        <w:rPr>
          <w:rFonts w:ascii="Georgia" w:hAnsi="Georgia"/>
          <w:sz w:val="22"/>
          <w:szCs w:val="22"/>
        </w:rPr>
        <w:t>upgradation</w:t>
      </w:r>
      <w:proofErr w:type="spellEnd"/>
      <w:r w:rsidRPr="0058647C">
        <w:rPr>
          <w:rFonts w:ascii="Georgia" w:hAnsi="Georgia"/>
          <w:sz w:val="22"/>
          <w:szCs w:val="22"/>
        </w:rPr>
        <w:t xml:space="preserve"> of </w:t>
      </w:r>
      <w:r w:rsidR="001E0EBB" w:rsidRPr="0058647C">
        <w:rPr>
          <w:rFonts w:ascii="Georgia" w:hAnsi="Georgia"/>
          <w:sz w:val="22"/>
          <w:szCs w:val="22"/>
        </w:rPr>
        <w:t xml:space="preserve">entire </w:t>
      </w:r>
      <w:r w:rsidRPr="0058647C">
        <w:rPr>
          <w:rFonts w:ascii="Georgia" w:hAnsi="Georgia"/>
          <w:sz w:val="22"/>
          <w:szCs w:val="22"/>
        </w:rPr>
        <w:t>cities and villages.</w:t>
      </w:r>
    </w:p>
    <w:p w:rsidR="00596B14" w:rsidRPr="0058647C" w:rsidRDefault="00596B14" w:rsidP="0058647C">
      <w:pPr>
        <w:spacing w:line="360" w:lineRule="auto"/>
        <w:jc w:val="both"/>
        <w:rPr>
          <w:rFonts w:ascii="Georgia" w:hAnsi="Georgia"/>
          <w:sz w:val="22"/>
          <w:szCs w:val="22"/>
        </w:rPr>
      </w:pPr>
    </w:p>
    <w:p w:rsidR="00596B14" w:rsidRPr="0058647C" w:rsidRDefault="00596B14" w:rsidP="0058647C">
      <w:pPr>
        <w:spacing w:line="360" w:lineRule="auto"/>
        <w:jc w:val="both"/>
        <w:rPr>
          <w:rFonts w:ascii="Georgia" w:hAnsi="Georgia"/>
          <w:sz w:val="22"/>
          <w:szCs w:val="22"/>
        </w:rPr>
      </w:pPr>
      <w:r w:rsidRPr="0058647C">
        <w:rPr>
          <w:rFonts w:ascii="Georgia" w:hAnsi="Georgia"/>
          <w:sz w:val="22"/>
          <w:szCs w:val="22"/>
        </w:rPr>
        <w:t>A pre-approved list of beneficiaries eligible for subsidy under BLC could be released. Apart from making the whole process transparent, this will enable lenders to identify them and offer them suitable gap funding, without jeopardizing their portfolio. Families will also be able to pursue avenues that will help them build their homes. Client counseling or awareness building could also be targeted at such clients.</w:t>
      </w:r>
    </w:p>
    <w:p w:rsidR="00192FCA" w:rsidRPr="0058647C" w:rsidRDefault="00192FCA" w:rsidP="0058647C">
      <w:pPr>
        <w:spacing w:line="360" w:lineRule="auto"/>
        <w:jc w:val="both"/>
        <w:rPr>
          <w:rFonts w:ascii="Georgia" w:hAnsi="Georgia"/>
          <w:sz w:val="22"/>
          <w:szCs w:val="22"/>
        </w:rPr>
      </w:pPr>
    </w:p>
    <w:p w:rsidR="00192FCA" w:rsidRPr="0058647C" w:rsidRDefault="00192FCA" w:rsidP="0058647C">
      <w:pPr>
        <w:spacing w:line="360" w:lineRule="auto"/>
        <w:jc w:val="both"/>
        <w:rPr>
          <w:rFonts w:ascii="Georgia" w:hAnsi="Georgia"/>
          <w:sz w:val="22"/>
          <w:szCs w:val="22"/>
        </w:rPr>
      </w:pPr>
      <w:r w:rsidRPr="0058647C">
        <w:rPr>
          <w:rFonts w:ascii="Georgia" w:hAnsi="Georgia"/>
          <w:sz w:val="22"/>
          <w:szCs w:val="22"/>
        </w:rPr>
        <w:t>Also channeling the subsidy for beneficiary-led-construction (BLC) through lending institutions will help reduce end client liability and better planning. That the way the institution could include the subsidy while calculating the client’s eligibility, enabling the client to plan for a suitable size dwelling rather than start off with uncertainty.</w:t>
      </w:r>
    </w:p>
    <w:p w:rsidR="00192FCA" w:rsidRPr="0058647C" w:rsidRDefault="00192FCA" w:rsidP="0058647C">
      <w:pPr>
        <w:spacing w:line="360" w:lineRule="auto"/>
        <w:jc w:val="both"/>
        <w:rPr>
          <w:rFonts w:ascii="Georgia" w:hAnsi="Georgia"/>
          <w:sz w:val="22"/>
          <w:szCs w:val="22"/>
        </w:rPr>
      </w:pPr>
    </w:p>
    <w:p w:rsidR="00192FCA" w:rsidRPr="0058647C" w:rsidRDefault="001E0EBB" w:rsidP="0058647C">
      <w:pPr>
        <w:spacing w:line="360" w:lineRule="auto"/>
        <w:jc w:val="both"/>
        <w:rPr>
          <w:rFonts w:ascii="Georgia" w:hAnsi="Georgia"/>
          <w:sz w:val="22"/>
          <w:szCs w:val="22"/>
        </w:rPr>
      </w:pPr>
      <w:r w:rsidRPr="0058647C">
        <w:rPr>
          <w:rFonts w:ascii="Georgia" w:hAnsi="Georgia"/>
          <w:sz w:val="22"/>
          <w:szCs w:val="22"/>
        </w:rPr>
        <w:t>The need for an approved plan could</w:t>
      </w:r>
      <w:r w:rsidR="00192FCA" w:rsidRPr="0058647C">
        <w:rPr>
          <w:rFonts w:ascii="Georgia" w:hAnsi="Georgia"/>
          <w:sz w:val="22"/>
          <w:szCs w:val="22"/>
        </w:rPr>
        <w:t xml:space="preserve"> be removed, as it poses a hurdle to reaching this segment. However, the importance of properly designed homes with good ventilation</w:t>
      </w:r>
      <w:r w:rsidRPr="0058647C">
        <w:rPr>
          <w:rFonts w:ascii="Georgia" w:hAnsi="Georgia"/>
          <w:sz w:val="22"/>
          <w:szCs w:val="22"/>
        </w:rPr>
        <w:t>,</w:t>
      </w:r>
      <w:r w:rsidR="00192FCA" w:rsidRPr="0058647C">
        <w:rPr>
          <w:rFonts w:ascii="Georgia" w:hAnsi="Georgia"/>
          <w:sz w:val="22"/>
          <w:szCs w:val="22"/>
        </w:rPr>
        <w:t xml:space="preserve"> disaster resilience and green principles, needs to be communicated in the form of awareness creation not just among end </w:t>
      </w:r>
      <w:r w:rsidR="00192FCA" w:rsidRPr="0058647C">
        <w:rPr>
          <w:rFonts w:ascii="Georgia" w:hAnsi="Georgia"/>
          <w:sz w:val="22"/>
          <w:szCs w:val="22"/>
        </w:rPr>
        <w:lastRenderedPageBreak/>
        <w:t xml:space="preserve">clients, but among masons as well. Funds will need to be made available for this purpose and the support of suitably experienced </w:t>
      </w:r>
      <w:r w:rsidRPr="0058647C">
        <w:rPr>
          <w:rFonts w:ascii="Georgia" w:hAnsi="Georgia"/>
          <w:sz w:val="22"/>
          <w:szCs w:val="22"/>
        </w:rPr>
        <w:t>organiz</w:t>
      </w:r>
      <w:r w:rsidR="00192FCA" w:rsidRPr="0058647C">
        <w:rPr>
          <w:rFonts w:ascii="Georgia" w:hAnsi="Georgia"/>
          <w:sz w:val="22"/>
          <w:szCs w:val="22"/>
        </w:rPr>
        <w:t>ations utili</w:t>
      </w:r>
      <w:r w:rsidRPr="0058647C">
        <w:rPr>
          <w:rFonts w:ascii="Georgia" w:hAnsi="Georgia"/>
          <w:sz w:val="22"/>
          <w:szCs w:val="22"/>
        </w:rPr>
        <w:t>z</w:t>
      </w:r>
      <w:r w:rsidR="00192FCA" w:rsidRPr="0058647C">
        <w:rPr>
          <w:rFonts w:ascii="Georgia" w:hAnsi="Georgia"/>
          <w:sz w:val="22"/>
          <w:szCs w:val="22"/>
        </w:rPr>
        <w:t>ed.</w:t>
      </w:r>
    </w:p>
    <w:p w:rsidR="001E0EBB" w:rsidRPr="0058647C" w:rsidRDefault="001E0EBB" w:rsidP="0058647C">
      <w:pPr>
        <w:spacing w:line="360" w:lineRule="auto"/>
        <w:jc w:val="both"/>
        <w:rPr>
          <w:rFonts w:ascii="Georgia" w:hAnsi="Georgia"/>
          <w:sz w:val="22"/>
          <w:szCs w:val="22"/>
        </w:rPr>
      </w:pPr>
    </w:p>
    <w:p w:rsidR="001E0EBB" w:rsidRPr="0058647C" w:rsidRDefault="001E0EBB" w:rsidP="0058647C">
      <w:pPr>
        <w:spacing w:line="360" w:lineRule="auto"/>
        <w:jc w:val="both"/>
        <w:rPr>
          <w:rFonts w:ascii="Georgia" w:hAnsi="Georgia"/>
          <w:sz w:val="22"/>
          <w:szCs w:val="22"/>
        </w:rPr>
      </w:pPr>
      <w:r w:rsidRPr="0058647C">
        <w:rPr>
          <w:rFonts w:ascii="Georgia" w:hAnsi="Georgia"/>
          <w:sz w:val="22"/>
          <w:szCs w:val="22"/>
        </w:rPr>
        <w:t xml:space="preserve">Land records are an important piece in the puzzle of how to reach the LIG segment with suitable funds and services for housing. This would mean negotiating with states on strengthening land records. This needs to be coupled with promoting regularization </w:t>
      </w:r>
      <w:r w:rsidR="00A15111" w:rsidRPr="0058647C">
        <w:rPr>
          <w:rFonts w:ascii="Georgia" w:hAnsi="Georgia"/>
          <w:sz w:val="22"/>
          <w:szCs w:val="22"/>
        </w:rPr>
        <w:t xml:space="preserve">of property ownership, simplifying </w:t>
      </w:r>
      <w:r w:rsidRPr="0058647C">
        <w:rPr>
          <w:rFonts w:ascii="Georgia" w:hAnsi="Georgia"/>
          <w:sz w:val="22"/>
          <w:szCs w:val="22"/>
        </w:rPr>
        <w:t>related documentation and rebates in stamp duty and mortgage registration fee –</w:t>
      </w:r>
      <w:r w:rsidR="00A15111" w:rsidRPr="0058647C">
        <w:rPr>
          <w:rFonts w:ascii="Georgia" w:hAnsi="Georgia"/>
          <w:sz w:val="22"/>
          <w:szCs w:val="22"/>
        </w:rPr>
        <w:t xml:space="preserve"> more so </w:t>
      </w:r>
      <w:r w:rsidRPr="0058647C">
        <w:rPr>
          <w:rFonts w:ascii="Georgia" w:hAnsi="Georgia"/>
          <w:sz w:val="22"/>
          <w:szCs w:val="22"/>
        </w:rPr>
        <w:t>for this segment</w:t>
      </w:r>
      <w:r w:rsidR="00A15111" w:rsidRPr="0058647C">
        <w:rPr>
          <w:rFonts w:ascii="Georgia" w:hAnsi="Georgia"/>
          <w:sz w:val="22"/>
          <w:szCs w:val="22"/>
        </w:rPr>
        <w:t>.</w:t>
      </w:r>
      <w:r w:rsidRPr="0058647C">
        <w:rPr>
          <w:rFonts w:ascii="Georgia" w:hAnsi="Georgia"/>
          <w:sz w:val="22"/>
          <w:szCs w:val="22"/>
        </w:rPr>
        <w:t xml:space="preserve"> Lowering stamp duty will lead to higher compliance</w:t>
      </w:r>
      <w:r w:rsidR="00A15111" w:rsidRPr="0058647C">
        <w:rPr>
          <w:rFonts w:ascii="Georgia" w:hAnsi="Georgia"/>
          <w:sz w:val="22"/>
          <w:szCs w:val="22"/>
        </w:rPr>
        <w:t>, bringing more transactions into the light</w:t>
      </w:r>
      <w:r w:rsidRPr="0058647C">
        <w:rPr>
          <w:rFonts w:ascii="Georgia" w:hAnsi="Georgia"/>
          <w:sz w:val="22"/>
          <w:szCs w:val="22"/>
        </w:rPr>
        <w:t xml:space="preserve"> and</w:t>
      </w:r>
      <w:r w:rsidR="00A15111" w:rsidRPr="0058647C">
        <w:rPr>
          <w:rFonts w:ascii="Georgia" w:hAnsi="Georgia"/>
          <w:sz w:val="22"/>
          <w:szCs w:val="22"/>
        </w:rPr>
        <w:t xml:space="preserve"> thereby</w:t>
      </w:r>
      <w:r w:rsidRPr="0058647C">
        <w:rPr>
          <w:rFonts w:ascii="Georgia" w:hAnsi="Georgia"/>
          <w:sz w:val="22"/>
          <w:szCs w:val="22"/>
        </w:rPr>
        <w:t xml:space="preserve"> </w:t>
      </w:r>
      <w:r w:rsidR="00A15111" w:rsidRPr="0058647C">
        <w:rPr>
          <w:rFonts w:ascii="Georgia" w:hAnsi="Georgia"/>
          <w:sz w:val="22"/>
          <w:szCs w:val="22"/>
        </w:rPr>
        <w:t>increasing r</w:t>
      </w:r>
      <w:r w:rsidRPr="0058647C">
        <w:rPr>
          <w:rFonts w:ascii="Georgia" w:hAnsi="Georgia"/>
          <w:sz w:val="22"/>
          <w:szCs w:val="22"/>
        </w:rPr>
        <w:t>evenue.</w:t>
      </w:r>
    </w:p>
    <w:p w:rsidR="003E1E92" w:rsidRDefault="003E1E92" w:rsidP="00D8398A">
      <w:pPr>
        <w:pStyle w:val="Heading1"/>
      </w:pPr>
      <w:bookmarkStart w:id="23" w:name="_Toc59470064"/>
      <w:r>
        <w:t>Conclusion</w:t>
      </w:r>
      <w:bookmarkEnd w:id="23"/>
    </w:p>
    <w:p w:rsidR="003E1E92" w:rsidRDefault="003E1E92" w:rsidP="003E1E92"/>
    <w:p w:rsidR="003E1E92" w:rsidRDefault="003E1E92" w:rsidP="0058647C">
      <w:pPr>
        <w:spacing w:line="360" w:lineRule="auto"/>
        <w:jc w:val="both"/>
        <w:rPr>
          <w:rFonts w:ascii="Georgia" w:hAnsi="Georgia"/>
          <w:sz w:val="22"/>
          <w:szCs w:val="22"/>
        </w:rPr>
      </w:pPr>
      <w:r w:rsidRPr="003E1E92">
        <w:rPr>
          <w:rFonts w:ascii="Georgia" w:hAnsi="Georgia"/>
          <w:sz w:val="22"/>
          <w:szCs w:val="22"/>
        </w:rPr>
        <w:t xml:space="preserve">Housing is a basic need and although challenges abound, suitable solutions need to be found. </w:t>
      </w:r>
    </w:p>
    <w:p w:rsidR="008A4D1E" w:rsidRDefault="008A4D1E" w:rsidP="0058647C">
      <w:pPr>
        <w:spacing w:line="360" w:lineRule="auto"/>
        <w:jc w:val="both"/>
        <w:rPr>
          <w:rFonts w:ascii="Georgia" w:hAnsi="Georgia"/>
          <w:sz w:val="22"/>
          <w:szCs w:val="22"/>
        </w:rPr>
      </w:pPr>
    </w:p>
    <w:p w:rsidR="00A9744F" w:rsidRDefault="008A4D1E" w:rsidP="0058647C">
      <w:pPr>
        <w:spacing w:line="360" w:lineRule="auto"/>
        <w:jc w:val="both"/>
        <w:rPr>
          <w:rFonts w:ascii="Georgia" w:hAnsi="Georgia"/>
          <w:sz w:val="22"/>
          <w:szCs w:val="22"/>
        </w:rPr>
      </w:pPr>
      <w:r>
        <w:rPr>
          <w:rFonts w:ascii="Georgia" w:hAnsi="Georgia"/>
          <w:sz w:val="22"/>
          <w:szCs w:val="22"/>
        </w:rPr>
        <w:t xml:space="preserve">Institutions like </w:t>
      </w:r>
      <w:r w:rsidR="00A9744F">
        <w:rPr>
          <w:rFonts w:ascii="Georgia" w:hAnsi="Georgia"/>
          <w:sz w:val="22"/>
          <w:szCs w:val="22"/>
        </w:rPr>
        <w:t>MFIs</w:t>
      </w:r>
      <w:r>
        <w:rPr>
          <w:rFonts w:ascii="Georgia" w:hAnsi="Georgia"/>
          <w:sz w:val="22"/>
          <w:szCs w:val="22"/>
        </w:rPr>
        <w:t xml:space="preserve"> </w:t>
      </w:r>
      <w:r w:rsidR="00A9744F">
        <w:rPr>
          <w:rFonts w:ascii="Georgia" w:hAnsi="Georgia"/>
          <w:sz w:val="22"/>
          <w:szCs w:val="22"/>
        </w:rPr>
        <w:t xml:space="preserve">and SFBs </w:t>
      </w:r>
      <w:r>
        <w:rPr>
          <w:rFonts w:ascii="Georgia" w:hAnsi="Georgia"/>
          <w:sz w:val="22"/>
          <w:szCs w:val="22"/>
        </w:rPr>
        <w:t>with their experience with the LIG segment</w:t>
      </w:r>
      <w:r w:rsidR="00A9744F">
        <w:rPr>
          <w:rFonts w:ascii="Georgia" w:hAnsi="Georgia"/>
          <w:sz w:val="22"/>
          <w:szCs w:val="22"/>
        </w:rPr>
        <w:t xml:space="preserve"> and Housing Finance Companies with decades of experience in housing and its intricacies could work together in various models to reach the underserved Low Income group with suitable products and solutions that will meet the need for decent housing. Sharing experience and capacity build</w:t>
      </w:r>
      <w:r w:rsidR="004567CE">
        <w:rPr>
          <w:rFonts w:ascii="Georgia" w:hAnsi="Georgia"/>
          <w:sz w:val="22"/>
          <w:szCs w:val="22"/>
        </w:rPr>
        <w:t xml:space="preserve">ing will be a big part of this, so that institutions can take calculated risks. </w:t>
      </w:r>
      <w:r w:rsidR="00D5766C">
        <w:rPr>
          <w:rFonts w:ascii="Georgia" w:hAnsi="Georgia"/>
          <w:sz w:val="22"/>
          <w:szCs w:val="22"/>
        </w:rPr>
        <w:t>Roping in the community it is meant for, will make the solutions relevant and practical.</w:t>
      </w:r>
      <w:r w:rsidR="00A9744F">
        <w:rPr>
          <w:rFonts w:ascii="Georgia" w:hAnsi="Georgia"/>
          <w:sz w:val="22"/>
          <w:szCs w:val="22"/>
        </w:rPr>
        <w:t xml:space="preserve"> </w:t>
      </w:r>
    </w:p>
    <w:p w:rsidR="00A9744F" w:rsidRDefault="00A9744F" w:rsidP="0058647C">
      <w:pPr>
        <w:spacing w:line="360" w:lineRule="auto"/>
        <w:jc w:val="both"/>
        <w:rPr>
          <w:rFonts w:ascii="Georgia" w:hAnsi="Georgia"/>
          <w:sz w:val="22"/>
          <w:szCs w:val="22"/>
        </w:rPr>
      </w:pPr>
    </w:p>
    <w:p w:rsidR="008A4D1E" w:rsidRDefault="00A9744F" w:rsidP="0058647C">
      <w:pPr>
        <w:spacing w:line="360" w:lineRule="auto"/>
        <w:jc w:val="both"/>
        <w:rPr>
          <w:rFonts w:ascii="Georgia" w:hAnsi="Georgia"/>
          <w:sz w:val="22"/>
          <w:szCs w:val="22"/>
        </w:rPr>
      </w:pPr>
      <w:r>
        <w:rPr>
          <w:rFonts w:ascii="Georgia" w:hAnsi="Georgia"/>
          <w:sz w:val="22"/>
          <w:szCs w:val="22"/>
        </w:rPr>
        <w:t>The support of all stakeholders, especially funder NHB and the regulator RBI, not to mention government agencies, could encourag</w:t>
      </w:r>
      <w:r w:rsidR="00D5766C">
        <w:rPr>
          <w:rFonts w:ascii="Georgia" w:hAnsi="Georgia"/>
          <w:sz w:val="22"/>
          <w:szCs w:val="22"/>
        </w:rPr>
        <w:t>e</w:t>
      </w:r>
      <w:r>
        <w:rPr>
          <w:rFonts w:ascii="Georgia" w:hAnsi="Georgia"/>
          <w:sz w:val="22"/>
          <w:szCs w:val="22"/>
        </w:rPr>
        <w:t xml:space="preserve"> institutions wanting to enter the LIG space by providing necessary </w:t>
      </w:r>
      <w:r w:rsidR="00D5766C">
        <w:rPr>
          <w:rFonts w:ascii="Georgia" w:hAnsi="Georgia"/>
          <w:sz w:val="22"/>
          <w:szCs w:val="22"/>
        </w:rPr>
        <w:t xml:space="preserve">low cost </w:t>
      </w:r>
      <w:r>
        <w:rPr>
          <w:rFonts w:ascii="Georgia" w:hAnsi="Georgia"/>
          <w:sz w:val="22"/>
          <w:szCs w:val="22"/>
        </w:rPr>
        <w:t xml:space="preserve">funds </w:t>
      </w:r>
      <w:r w:rsidR="00D5766C">
        <w:rPr>
          <w:rFonts w:ascii="Georgia" w:hAnsi="Georgia"/>
          <w:sz w:val="22"/>
          <w:szCs w:val="22"/>
        </w:rPr>
        <w:t xml:space="preserve">not just </w:t>
      </w:r>
      <w:r>
        <w:rPr>
          <w:rFonts w:ascii="Georgia" w:hAnsi="Georgia"/>
          <w:sz w:val="22"/>
          <w:szCs w:val="22"/>
        </w:rPr>
        <w:t xml:space="preserve">for </w:t>
      </w:r>
      <w:r w:rsidR="00D5766C">
        <w:rPr>
          <w:rFonts w:ascii="Georgia" w:hAnsi="Georgia"/>
          <w:sz w:val="22"/>
          <w:szCs w:val="22"/>
        </w:rPr>
        <w:t xml:space="preserve">on-lending, but also for </w:t>
      </w:r>
      <w:r>
        <w:rPr>
          <w:rFonts w:ascii="Georgia" w:hAnsi="Georgia"/>
          <w:sz w:val="22"/>
          <w:szCs w:val="22"/>
        </w:rPr>
        <w:t>capacity building at institutional level and awareness creation at the end client level. Tying in insurances and guarantee</w:t>
      </w:r>
      <w:r w:rsidR="00D5766C">
        <w:rPr>
          <w:rFonts w:ascii="Georgia" w:hAnsi="Georgia"/>
          <w:sz w:val="22"/>
          <w:szCs w:val="22"/>
        </w:rPr>
        <w:t>s will also protect the segment.</w:t>
      </w:r>
    </w:p>
    <w:p w:rsidR="00D5766C" w:rsidRDefault="00D5766C" w:rsidP="0058647C">
      <w:pPr>
        <w:spacing w:line="360" w:lineRule="auto"/>
        <w:jc w:val="both"/>
        <w:rPr>
          <w:rFonts w:ascii="Georgia" w:hAnsi="Georgia"/>
          <w:sz w:val="22"/>
          <w:szCs w:val="22"/>
        </w:rPr>
      </w:pPr>
    </w:p>
    <w:p w:rsidR="00D5766C" w:rsidRDefault="00D5766C" w:rsidP="0058647C">
      <w:pPr>
        <w:spacing w:line="360" w:lineRule="auto"/>
        <w:jc w:val="both"/>
        <w:rPr>
          <w:rFonts w:ascii="Georgia" w:hAnsi="Georgia"/>
          <w:sz w:val="22"/>
          <w:szCs w:val="22"/>
        </w:rPr>
      </w:pPr>
      <w:r>
        <w:rPr>
          <w:rFonts w:ascii="Georgia" w:hAnsi="Georgia"/>
          <w:sz w:val="22"/>
          <w:szCs w:val="22"/>
        </w:rPr>
        <w:t>There have been</w:t>
      </w:r>
      <w:r w:rsidR="003E1E92" w:rsidRPr="003E1E92">
        <w:rPr>
          <w:rFonts w:ascii="Georgia" w:hAnsi="Georgia"/>
          <w:sz w:val="22"/>
          <w:szCs w:val="22"/>
        </w:rPr>
        <w:t xml:space="preserve"> a few recent initiatives that seem promising</w:t>
      </w:r>
      <w:r>
        <w:rPr>
          <w:rFonts w:ascii="Georgia" w:hAnsi="Georgia"/>
          <w:sz w:val="22"/>
          <w:szCs w:val="22"/>
        </w:rPr>
        <w:t xml:space="preserve"> – like government’s intention to conduct drone surveys and give property ownership cards that could be used to prove ownership for borrowing</w:t>
      </w:r>
      <w:r w:rsidR="004567CE">
        <w:rPr>
          <w:rFonts w:ascii="Georgia" w:hAnsi="Georgia"/>
          <w:sz w:val="22"/>
          <w:szCs w:val="22"/>
        </w:rPr>
        <w:t>.</w:t>
      </w:r>
      <w:r>
        <w:rPr>
          <w:rFonts w:ascii="Georgia" w:hAnsi="Georgia"/>
          <w:sz w:val="22"/>
          <w:szCs w:val="22"/>
        </w:rPr>
        <w:t xml:space="preserve"> </w:t>
      </w:r>
      <w:r w:rsidR="004567CE">
        <w:rPr>
          <w:rFonts w:ascii="Georgia" w:hAnsi="Georgia"/>
          <w:sz w:val="22"/>
          <w:szCs w:val="22"/>
        </w:rPr>
        <w:t>Recently</w:t>
      </w:r>
      <w:r>
        <w:rPr>
          <w:rFonts w:ascii="Georgia" w:hAnsi="Georgia"/>
          <w:sz w:val="22"/>
          <w:szCs w:val="22"/>
        </w:rPr>
        <w:t xml:space="preserve"> a special liquidity scheme to manage a Stressed Asset Fund (SAF) for NBFCs and HFCs</w:t>
      </w:r>
      <w:r w:rsidR="004567CE">
        <w:rPr>
          <w:rFonts w:ascii="Georgia" w:hAnsi="Georgia"/>
          <w:sz w:val="22"/>
          <w:szCs w:val="22"/>
        </w:rPr>
        <w:t xml:space="preserve"> was annou</w:t>
      </w:r>
      <w:r w:rsidR="00F916C7">
        <w:rPr>
          <w:rFonts w:ascii="Georgia" w:hAnsi="Georgia"/>
          <w:sz w:val="22"/>
          <w:szCs w:val="22"/>
        </w:rPr>
        <w:t>n</w:t>
      </w:r>
      <w:r w:rsidR="004567CE">
        <w:rPr>
          <w:rFonts w:ascii="Georgia" w:hAnsi="Georgia"/>
          <w:sz w:val="22"/>
          <w:szCs w:val="22"/>
        </w:rPr>
        <w:t>ced</w:t>
      </w:r>
      <w:r>
        <w:rPr>
          <w:rFonts w:ascii="Georgia" w:hAnsi="Georgia"/>
          <w:sz w:val="22"/>
          <w:szCs w:val="22"/>
        </w:rPr>
        <w:t xml:space="preserve"> to improve their liquidity position.</w:t>
      </w:r>
      <w:r w:rsidR="003E1E92" w:rsidRPr="003E1E92">
        <w:rPr>
          <w:rFonts w:ascii="Georgia" w:hAnsi="Georgia"/>
          <w:sz w:val="22"/>
          <w:szCs w:val="22"/>
        </w:rPr>
        <w:t xml:space="preserve"> </w:t>
      </w:r>
    </w:p>
    <w:p w:rsidR="00D5766C" w:rsidRDefault="00D5766C" w:rsidP="0058647C">
      <w:pPr>
        <w:spacing w:line="360" w:lineRule="auto"/>
        <w:jc w:val="both"/>
        <w:rPr>
          <w:rFonts w:ascii="Georgia" w:hAnsi="Georgia"/>
          <w:sz w:val="22"/>
          <w:szCs w:val="22"/>
        </w:rPr>
      </w:pPr>
    </w:p>
    <w:p w:rsidR="003E1E92" w:rsidRPr="003E1E92" w:rsidRDefault="003E1E92" w:rsidP="0058647C">
      <w:pPr>
        <w:spacing w:line="360" w:lineRule="auto"/>
        <w:jc w:val="both"/>
        <w:rPr>
          <w:rFonts w:ascii="Georgia" w:hAnsi="Georgia"/>
          <w:sz w:val="22"/>
          <w:szCs w:val="22"/>
        </w:rPr>
      </w:pPr>
      <w:r w:rsidRPr="003E1E92">
        <w:rPr>
          <w:rFonts w:ascii="Georgia" w:hAnsi="Georgia"/>
          <w:sz w:val="22"/>
          <w:szCs w:val="22"/>
        </w:rPr>
        <w:lastRenderedPageBreak/>
        <w:t xml:space="preserve">However, a </w:t>
      </w:r>
      <w:r w:rsidRPr="003E1E92">
        <w:rPr>
          <w:rFonts w:ascii="Georgia" w:hAnsi="Georgia"/>
          <w:b/>
          <w:bCs/>
          <w:sz w:val="22"/>
          <w:szCs w:val="22"/>
        </w:rPr>
        <w:t xml:space="preserve">more strategic and cohesive set of initiatives </w:t>
      </w:r>
      <w:r w:rsidR="00D5766C">
        <w:rPr>
          <w:rFonts w:ascii="Georgia" w:hAnsi="Georgia"/>
          <w:b/>
          <w:bCs/>
          <w:sz w:val="22"/>
          <w:szCs w:val="22"/>
        </w:rPr>
        <w:t xml:space="preserve">built by collaborative means </w:t>
      </w:r>
      <w:r w:rsidRPr="003E1E92">
        <w:rPr>
          <w:rFonts w:ascii="Georgia" w:hAnsi="Georgia"/>
          <w:sz w:val="22"/>
          <w:szCs w:val="22"/>
        </w:rPr>
        <w:t>will help institutions align themselves to reach the underserved market</w:t>
      </w:r>
      <w:r w:rsidR="004567CE">
        <w:rPr>
          <w:rFonts w:ascii="Georgia" w:hAnsi="Georgia"/>
          <w:sz w:val="22"/>
          <w:szCs w:val="22"/>
        </w:rPr>
        <w:t>, apart from pro-actively anticipating pitfalls and avoiding them.</w:t>
      </w:r>
    </w:p>
    <w:p w:rsidR="004567CE" w:rsidRDefault="004567CE" w:rsidP="0058647C">
      <w:pPr>
        <w:pStyle w:val="ListParagraph"/>
        <w:spacing w:line="360" w:lineRule="auto"/>
        <w:ind w:left="0"/>
        <w:jc w:val="both"/>
        <w:rPr>
          <w:rFonts w:ascii="Georgia" w:hAnsi="Georgia"/>
        </w:rPr>
      </w:pPr>
    </w:p>
    <w:p w:rsidR="00D5766C" w:rsidRPr="00D5766C" w:rsidRDefault="00D5766C" w:rsidP="0058647C">
      <w:pPr>
        <w:pStyle w:val="ListParagraph"/>
        <w:spacing w:line="360" w:lineRule="auto"/>
        <w:ind w:left="0"/>
        <w:jc w:val="both"/>
        <w:rPr>
          <w:rFonts w:ascii="Georgia" w:hAnsi="Georgia"/>
          <w:lang w:val="en-IN"/>
        </w:rPr>
      </w:pPr>
      <w:r>
        <w:rPr>
          <w:rFonts w:ascii="Georgia" w:hAnsi="Georgia"/>
        </w:rPr>
        <w:t>T</w:t>
      </w:r>
      <w:r w:rsidRPr="00D5766C">
        <w:rPr>
          <w:rFonts w:ascii="Georgia" w:hAnsi="Georgia"/>
        </w:rPr>
        <w:t>ogether, the above could lead to ‘housing for all’</w:t>
      </w:r>
      <w:r>
        <w:rPr>
          <w:rFonts w:ascii="Georgia" w:hAnsi="Georgia"/>
        </w:rPr>
        <w:t xml:space="preserve"> truly as envisioned, while building a robust housing market in the </w:t>
      </w:r>
      <w:r w:rsidR="0061375D">
        <w:rPr>
          <w:rFonts w:ascii="Georgia" w:hAnsi="Georgia"/>
        </w:rPr>
        <w:t>country, which</w:t>
      </w:r>
      <w:r>
        <w:rPr>
          <w:rFonts w:ascii="Georgia" w:hAnsi="Georgia"/>
        </w:rPr>
        <w:t xml:space="preserve"> could be a model for other countries to follow.</w:t>
      </w:r>
    </w:p>
    <w:p w:rsidR="003E1E92" w:rsidRDefault="003E1E92" w:rsidP="0058647C">
      <w:pPr>
        <w:spacing w:line="360" w:lineRule="auto"/>
        <w:jc w:val="both"/>
      </w:pPr>
    </w:p>
    <w:p w:rsidR="00781291" w:rsidRPr="003E1E92" w:rsidRDefault="00781291" w:rsidP="00781291">
      <w:pPr>
        <w:spacing w:line="360" w:lineRule="auto"/>
        <w:jc w:val="center"/>
      </w:pPr>
      <w:r w:rsidRPr="00781291">
        <w:rPr>
          <w:noProof/>
          <w:lang w:val="en-IN" w:eastAsia="en-IN"/>
        </w:rPr>
        <w:drawing>
          <wp:inline distT="0" distB="0" distL="0" distR="0" wp14:anchorId="6CA8813F" wp14:editId="177348D9">
            <wp:extent cx="4413250" cy="3316500"/>
            <wp:effectExtent l="0" t="0" r="635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4992" cy="3317809"/>
                    </a:xfrm>
                    <a:prstGeom prst="rect">
                      <a:avLst/>
                    </a:prstGeom>
                    <a:noFill/>
                    <a:ln>
                      <a:noFill/>
                    </a:ln>
                    <a:effectLst/>
                    <a:extLst/>
                  </pic:spPr>
                </pic:pic>
              </a:graphicData>
            </a:graphic>
          </wp:inline>
        </w:drawing>
      </w:r>
    </w:p>
    <w:sectPr w:rsidR="00781291" w:rsidRPr="003E1E92" w:rsidSect="00664929">
      <w:headerReference w:type="default" r:id="rId39"/>
      <w:pgSz w:w="12240" w:h="15840"/>
      <w:pgMar w:top="1417" w:right="1134" w:bottom="1417"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828" w:rsidRDefault="005C5828" w:rsidP="00664929">
      <w:r>
        <w:separator/>
      </w:r>
    </w:p>
  </w:endnote>
  <w:endnote w:type="continuationSeparator" w:id="0">
    <w:p w:rsidR="005C5828" w:rsidRDefault="005C5828" w:rsidP="00664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Arial Unicode MS"/>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venir Next Demi 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196810"/>
      <w:docPartObj>
        <w:docPartGallery w:val="Page Numbers (Bottom of Page)"/>
        <w:docPartUnique/>
      </w:docPartObj>
    </w:sdtPr>
    <w:sdtEndPr>
      <w:rPr>
        <w:noProof/>
      </w:rPr>
    </w:sdtEndPr>
    <w:sdtContent>
      <w:p w:rsidR="009023EF" w:rsidRDefault="009023EF">
        <w:pPr>
          <w:pStyle w:val="Footer"/>
          <w:jc w:val="right"/>
        </w:pPr>
        <w:r>
          <w:fldChar w:fldCharType="begin"/>
        </w:r>
        <w:r>
          <w:instrText xml:space="preserve"> PAGE   \* MERGEFORMAT </w:instrText>
        </w:r>
        <w:r>
          <w:fldChar w:fldCharType="separate"/>
        </w:r>
        <w:r w:rsidR="00455A85">
          <w:rPr>
            <w:noProof/>
          </w:rPr>
          <w:t>2</w:t>
        </w:r>
        <w:r>
          <w:rPr>
            <w:noProof/>
          </w:rPr>
          <w:fldChar w:fldCharType="end"/>
        </w:r>
      </w:p>
    </w:sdtContent>
  </w:sdt>
  <w:p w:rsidR="009023EF" w:rsidRDefault="009023EF">
    <w:pPr>
      <w:pStyle w:val="Header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828" w:rsidRDefault="005C5828" w:rsidP="00664929">
      <w:r>
        <w:separator/>
      </w:r>
    </w:p>
  </w:footnote>
  <w:footnote w:type="continuationSeparator" w:id="0">
    <w:p w:rsidR="005C5828" w:rsidRDefault="005C5828" w:rsidP="00664929">
      <w:r>
        <w:continuationSeparator/>
      </w:r>
    </w:p>
  </w:footnote>
  <w:footnote w:id="1">
    <w:p w:rsidR="009023EF" w:rsidRPr="001E0281" w:rsidRDefault="009023EF">
      <w:pPr>
        <w:pStyle w:val="FootnoteText"/>
        <w:rPr>
          <w:sz w:val="18"/>
          <w:szCs w:val="18"/>
          <w:lang w:val="en-IN"/>
        </w:rPr>
      </w:pPr>
      <w:r>
        <w:rPr>
          <w:rStyle w:val="FootnoteReference"/>
        </w:rPr>
        <w:footnoteRef/>
      </w:r>
      <w:r>
        <w:t xml:space="preserve"> </w:t>
      </w:r>
      <w:r w:rsidRPr="001E0281">
        <w:rPr>
          <w:sz w:val="18"/>
          <w:szCs w:val="18"/>
        </w:rPr>
        <w:t>https://www.nhb.org.in/Whats_new/nhbwebsiteupload/Low%20Income%20Housing-study%20Sponsored%20by%20NHB%20&amp;%20World%20Bank%20.pdf</w:t>
      </w:r>
    </w:p>
  </w:footnote>
  <w:footnote w:id="2">
    <w:p w:rsidR="009023EF" w:rsidRPr="0075543C" w:rsidRDefault="009023EF" w:rsidP="004F2959">
      <w:pPr>
        <w:pStyle w:val="FootnoteText"/>
        <w:rPr>
          <w:lang w:val="en-IN"/>
        </w:rPr>
      </w:pPr>
      <w:r>
        <w:rPr>
          <w:rStyle w:val="FootnoteReference"/>
        </w:rPr>
        <w:footnoteRef/>
      </w:r>
      <w:r>
        <w:t xml:space="preserve"> </w:t>
      </w:r>
      <w:r w:rsidRPr="0075543C">
        <w:t>https://www.ifc.org/wps/wcm/connect/news_ext_content/ifc_external_corporate_site/news+and+events/news/home+improvement+financing+india</w:t>
      </w:r>
    </w:p>
    <w:p w:rsidR="009023EF" w:rsidRPr="004F2959" w:rsidRDefault="009023EF">
      <w:pPr>
        <w:pStyle w:val="FootnoteText"/>
        <w:rPr>
          <w:lang w:val="en-IN"/>
        </w:rPr>
      </w:pPr>
    </w:p>
  </w:footnote>
  <w:footnote w:id="3">
    <w:p w:rsidR="009023EF" w:rsidRPr="002451E6" w:rsidRDefault="009023EF" w:rsidP="000F2EC7">
      <w:pPr>
        <w:pStyle w:val="FootnoteText"/>
        <w:rPr>
          <w:lang w:val="en-IN"/>
        </w:rPr>
      </w:pPr>
      <w:r>
        <w:rPr>
          <w:rStyle w:val="FootnoteReference"/>
        </w:rPr>
        <w:footnoteRef/>
      </w:r>
      <w:r>
        <w:t xml:space="preserve"> </w:t>
      </w:r>
      <w:r w:rsidRPr="002451E6">
        <w:rPr>
          <w:i/>
          <w:iCs/>
          <w:lang w:val="en-IN"/>
        </w:rPr>
        <w:t xml:space="preserve">Global Housing Microfinance Survey 2015-16, by </w:t>
      </w:r>
      <w:proofErr w:type="spellStart"/>
      <w:r w:rsidRPr="002451E6">
        <w:rPr>
          <w:i/>
          <w:iCs/>
          <w:lang w:val="en-IN"/>
        </w:rPr>
        <w:t>Terwilliger</w:t>
      </w:r>
      <w:proofErr w:type="spellEnd"/>
      <w:r w:rsidRPr="002451E6">
        <w:rPr>
          <w:i/>
          <w:iCs/>
          <w:lang w:val="en-IN"/>
        </w:rPr>
        <w:t xml:space="preserve"> Centre for Innovation and Shelter, Habitat for Humanity International</w:t>
      </w:r>
    </w:p>
    <w:p w:rsidR="009023EF" w:rsidRPr="002451E6" w:rsidRDefault="009023EF" w:rsidP="000F2EC7">
      <w:pPr>
        <w:pStyle w:val="FootnoteText"/>
        <w:rPr>
          <w:lang w:val="en-IN"/>
        </w:rPr>
      </w:pPr>
    </w:p>
  </w:footnote>
  <w:footnote w:id="4">
    <w:p w:rsidR="009023EF" w:rsidRPr="004A2F49" w:rsidRDefault="009023EF" w:rsidP="004A2F49">
      <w:pPr>
        <w:pStyle w:val="FootnoteText"/>
        <w:rPr>
          <w:lang w:val="en-IN"/>
        </w:rPr>
      </w:pPr>
      <w:r>
        <w:rPr>
          <w:rStyle w:val="FootnoteReference"/>
        </w:rPr>
        <w:footnoteRef/>
      </w:r>
      <w:r>
        <w:t xml:space="preserve"> </w:t>
      </w:r>
      <w:r w:rsidRPr="004A2F49">
        <w:rPr>
          <w:lang w:val="en-IN"/>
        </w:rPr>
        <w:t>ICRA Report  on Affordable Housing Finance Market in India (September 2017)</w:t>
      </w:r>
    </w:p>
    <w:p w:rsidR="009023EF" w:rsidRPr="004A2F49" w:rsidRDefault="009023EF">
      <w:pPr>
        <w:pStyle w:val="FootnoteText"/>
        <w:rPr>
          <w:lang w:val="en-IN"/>
        </w:rPr>
      </w:pPr>
    </w:p>
  </w:footnote>
  <w:footnote w:id="5">
    <w:p w:rsidR="009023EF" w:rsidRPr="00564261" w:rsidRDefault="009023EF" w:rsidP="00564261">
      <w:pPr>
        <w:pStyle w:val="FootnoteText"/>
        <w:rPr>
          <w:lang w:val="en-IN"/>
        </w:rPr>
      </w:pPr>
      <w:r>
        <w:rPr>
          <w:rStyle w:val="FootnoteReference"/>
        </w:rPr>
        <w:footnoteRef/>
      </w:r>
      <w:r>
        <w:t xml:space="preserve"> </w:t>
      </w:r>
      <w:r w:rsidRPr="00564261">
        <w:rPr>
          <w:lang w:val="en-IN"/>
        </w:rPr>
        <w:t xml:space="preserve">Source: State of the Low Income Housing Finance market 2018. </w:t>
      </w:r>
      <w:hyperlink r:id="rId1" w:history="1">
        <w:r w:rsidRPr="00564261">
          <w:rPr>
            <w:rStyle w:val="Hyperlink"/>
            <w:lang w:val="en-IN"/>
          </w:rPr>
          <w:t>https://www.urban-industrial.in/hrdpmp/igep-uid/content/e15/e1533/e1534/e4479/e4480/e4543/Stateofthelow-incomehousingfinancemarket2018.pdf</w:t>
        </w:r>
      </w:hyperlink>
    </w:p>
    <w:p w:rsidR="009023EF" w:rsidRPr="00564261" w:rsidRDefault="009023EF">
      <w:pPr>
        <w:pStyle w:val="FootnoteText"/>
        <w:rPr>
          <w:lang w:val="en-IN"/>
        </w:rPr>
      </w:pPr>
    </w:p>
  </w:footnote>
  <w:footnote w:id="6">
    <w:p w:rsidR="009023EF" w:rsidRPr="00B27F38" w:rsidRDefault="009023EF">
      <w:pPr>
        <w:pStyle w:val="FootnoteText"/>
        <w:rPr>
          <w:lang w:val="en-IN"/>
        </w:rPr>
      </w:pPr>
      <w:r>
        <w:rPr>
          <w:rStyle w:val="FootnoteReference"/>
        </w:rPr>
        <w:footnoteRef/>
      </w:r>
      <w:r>
        <w:t xml:space="preserve"> </w:t>
      </w:r>
      <w:r w:rsidRPr="00B27F38">
        <w:t>https://www.rbi.org.in/Scripts/BS_ViewMasCirculardetails.aspx?id=9827</w:t>
      </w:r>
    </w:p>
  </w:footnote>
  <w:footnote w:id="7">
    <w:p w:rsidR="009023EF" w:rsidRPr="005927A9" w:rsidRDefault="009023EF">
      <w:pPr>
        <w:pStyle w:val="FootnoteText"/>
        <w:rPr>
          <w:lang w:val="en-IN"/>
        </w:rPr>
      </w:pPr>
      <w:r>
        <w:rPr>
          <w:rStyle w:val="FootnoteReference"/>
        </w:rPr>
        <w:footnoteRef/>
      </w:r>
      <w:r>
        <w:t xml:space="preserve"> </w:t>
      </w:r>
      <w:r w:rsidRPr="005927A9">
        <w:t xml:space="preserve">As per the new notification, registered non-banking financial companies ('NBFCs') with assets worth INR 100 </w:t>
      </w:r>
      <w:proofErr w:type="spellStart"/>
      <w:r w:rsidRPr="005927A9">
        <w:t>crore</w:t>
      </w:r>
      <w:proofErr w:type="spellEnd"/>
      <w:r w:rsidRPr="005927A9">
        <w:t xml:space="preserve"> or more now qualify as 'financial institutions' under SARFAESI, and are entitled to enforce security under SARFAESI for secured debts of INR 50 lakhs and above</w:t>
      </w:r>
      <w:r>
        <w:t>.</w:t>
      </w:r>
    </w:p>
  </w:footnote>
  <w:footnote w:id="8">
    <w:p w:rsidR="009023EF" w:rsidRPr="009A3B7E" w:rsidRDefault="009023EF" w:rsidP="009A3B7E">
      <w:pPr>
        <w:pStyle w:val="FootnoteText"/>
        <w:rPr>
          <w:lang w:val="en-IN"/>
        </w:rPr>
      </w:pPr>
      <w:r>
        <w:rPr>
          <w:rStyle w:val="FootnoteReference"/>
        </w:rPr>
        <w:footnoteRef/>
      </w:r>
      <w:r>
        <w:t xml:space="preserve"> </w:t>
      </w:r>
      <w:r w:rsidRPr="009A3B7E">
        <w:rPr>
          <w:lang w:val="en-IN"/>
        </w:rPr>
        <w:t>Source: Economic and Political weekly; Journal » </w:t>
      </w:r>
      <w:hyperlink r:id="rId2" w:history="1">
        <w:r w:rsidRPr="009A3B7E">
          <w:rPr>
            <w:rStyle w:val="Hyperlink"/>
            <w:lang w:val="en-IN"/>
          </w:rPr>
          <w:t>Vol. 51, Issue No. 24, 11 Jun, 2016</w:t>
        </w:r>
      </w:hyperlink>
      <w:r w:rsidRPr="009A3B7E">
        <w:rPr>
          <w:lang w:val="en-IN"/>
        </w:rPr>
        <w:t> » India's Residential Rental Housing</w:t>
      </w:r>
    </w:p>
    <w:p w:rsidR="009023EF" w:rsidRPr="009A3B7E" w:rsidRDefault="009023EF">
      <w:pPr>
        <w:pStyle w:val="FootnoteText"/>
        <w:rPr>
          <w:lang w:val="en-IN"/>
        </w:rPr>
      </w:pPr>
    </w:p>
  </w:footnote>
  <w:footnote w:id="9">
    <w:p w:rsidR="009023EF" w:rsidRPr="000610C3" w:rsidRDefault="009023EF">
      <w:pPr>
        <w:pStyle w:val="FootnoteText"/>
        <w:rPr>
          <w:lang w:val="en-IN"/>
        </w:rPr>
      </w:pPr>
      <w:r>
        <w:rPr>
          <w:rStyle w:val="FootnoteReference"/>
        </w:rPr>
        <w:footnoteRef/>
      </w:r>
      <w:r>
        <w:t xml:space="preserve"> Source: </w:t>
      </w:r>
      <w:r w:rsidRPr="000610C3">
        <w:t>https://nextbillion.net/the-pyramid-within-the-pyramid/</w:t>
      </w:r>
    </w:p>
  </w:footnote>
  <w:footnote w:id="10">
    <w:p w:rsidR="009023EF" w:rsidRPr="000610C3" w:rsidRDefault="009023EF" w:rsidP="000610C3">
      <w:pPr>
        <w:pStyle w:val="FootnoteText"/>
        <w:rPr>
          <w:lang w:val="en-IN"/>
        </w:rPr>
      </w:pPr>
      <w:r>
        <w:rPr>
          <w:rStyle w:val="FootnoteReference"/>
        </w:rPr>
        <w:footnoteRef/>
      </w:r>
      <w:r>
        <w:t xml:space="preserve"> </w:t>
      </w:r>
      <w:proofErr w:type="spellStart"/>
      <w:proofErr w:type="gramStart"/>
      <w:r w:rsidRPr="000610C3">
        <w:rPr>
          <w:lang w:val="en-IN"/>
        </w:rPr>
        <w:t>Merril</w:t>
      </w:r>
      <w:proofErr w:type="spellEnd"/>
      <w:r w:rsidRPr="000610C3">
        <w:rPr>
          <w:lang w:val="en-IN"/>
        </w:rPr>
        <w:t xml:space="preserve"> and </w:t>
      </w:r>
      <w:proofErr w:type="spellStart"/>
      <w:r w:rsidRPr="000610C3">
        <w:rPr>
          <w:lang w:val="en-IN"/>
        </w:rPr>
        <w:t>Mesarina</w:t>
      </w:r>
      <w:proofErr w:type="spellEnd"/>
      <w:r w:rsidRPr="000610C3">
        <w:rPr>
          <w:lang w:val="en-IN"/>
        </w:rPr>
        <w:t>.</w:t>
      </w:r>
      <w:proofErr w:type="gramEnd"/>
      <w:r w:rsidRPr="000610C3">
        <w:rPr>
          <w:lang w:val="en-IN"/>
        </w:rPr>
        <w:t xml:space="preserve"> 2007. Expanding Microfinance for Housing. </w:t>
      </w:r>
      <w:proofErr w:type="gramStart"/>
      <w:r w:rsidRPr="000610C3">
        <w:rPr>
          <w:lang w:val="en-IN"/>
        </w:rPr>
        <w:t>(</w:t>
      </w:r>
      <w:proofErr w:type="spellStart"/>
      <w:r w:rsidRPr="000610C3">
        <w:rPr>
          <w:lang w:val="en-IN"/>
        </w:rPr>
        <w:t>Micronote</w:t>
      </w:r>
      <w:proofErr w:type="spellEnd"/>
      <w:r w:rsidRPr="000610C3">
        <w:rPr>
          <w:lang w:val="en-IN"/>
        </w:rPr>
        <w:t xml:space="preserve"> #26).</w:t>
      </w:r>
      <w:proofErr w:type="gramEnd"/>
      <w:r w:rsidRPr="000610C3">
        <w:rPr>
          <w:lang w:val="en-IN"/>
        </w:rPr>
        <w:t xml:space="preserve"> </w:t>
      </w:r>
      <w:proofErr w:type="gramStart"/>
      <w:r w:rsidRPr="000610C3">
        <w:rPr>
          <w:lang w:val="en-IN"/>
        </w:rPr>
        <w:t>Online USAID publication.</w:t>
      </w:r>
      <w:proofErr w:type="gramEnd"/>
      <w:r w:rsidRPr="000610C3">
        <w:rPr>
          <w:lang w:val="en-IN"/>
        </w:rPr>
        <w:t xml:space="preserve"> Available at:  </w:t>
      </w:r>
      <w:hyperlink r:id="rId3" w:history="1">
        <w:r w:rsidRPr="000610C3">
          <w:rPr>
            <w:rStyle w:val="Hyperlink"/>
            <w:lang w:val="en-IN"/>
          </w:rPr>
          <w:t>www.microlinks.org</w:t>
        </w:r>
      </w:hyperlink>
    </w:p>
    <w:p w:rsidR="009023EF" w:rsidRPr="000610C3" w:rsidRDefault="009023EF">
      <w:pPr>
        <w:pStyle w:val="FootnoteText"/>
        <w:rPr>
          <w:lang w:val="en-IN"/>
        </w:rPr>
      </w:pPr>
    </w:p>
  </w:footnote>
  <w:footnote w:id="11">
    <w:p w:rsidR="009023EF" w:rsidRPr="00D67E2C" w:rsidRDefault="009023EF" w:rsidP="00D67E2C">
      <w:pPr>
        <w:pStyle w:val="FootnoteText"/>
        <w:rPr>
          <w:lang w:val="en-IN"/>
        </w:rPr>
      </w:pPr>
      <w:r>
        <w:rPr>
          <w:rStyle w:val="FootnoteReference"/>
        </w:rPr>
        <w:footnoteRef/>
      </w:r>
      <w:r>
        <w:t xml:space="preserve"> </w:t>
      </w:r>
      <w:r w:rsidRPr="00D67E2C">
        <w:rPr>
          <w:lang w:val="en-IN"/>
        </w:rPr>
        <w:t>Microfinance Pulse Report: VOL II; JUNE 2019 (EQUIFAX-SIDBI Publication)</w:t>
      </w:r>
    </w:p>
    <w:p w:rsidR="009023EF" w:rsidRPr="00D67E2C" w:rsidRDefault="009023EF">
      <w:pPr>
        <w:pStyle w:val="FootnoteText"/>
        <w:rPr>
          <w:lang w:val="en-IN"/>
        </w:rPr>
      </w:pPr>
    </w:p>
  </w:footnote>
  <w:footnote w:id="12">
    <w:p w:rsidR="009023EF" w:rsidRPr="00200036" w:rsidRDefault="009023EF">
      <w:pPr>
        <w:pStyle w:val="FootnoteText"/>
        <w:rPr>
          <w:lang w:val="en-IN"/>
        </w:rPr>
      </w:pPr>
      <w:r>
        <w:rPr>
          <w:rStyle w:val="FootnoteReference"/>
        </w:rPr>
        <w:footnoteRef/>
      </w:r>
      <w:r>
        <w:t xml:space="preserve"> </w:t>
      </w:r>
      <w:r w:rsidRPr="00200036">
        <w:t>Housing Support Services are nonfinancial services intended to equip families or the suppliers of housing materials or services with knowledge, connections or other resources that will improve the quality or reduce the cost of solutions built.</w:t>
      </w:r>
    </w:p>
  </w:footnote>
  <w:footnote w:id="13">
    <w:p w:rsidR="009023EF" w:rsidRPr="007C0302" w:rsidRDefault="009023EF">
      <w:pPr>
        <w:pStyle w:val="FootnoteText"/>
        <w:rPr>
          <w:sz w:val="18"/>
          <w:szCs w:val="18"/>
          <w:lang w:val="en-IN"/>
        </w:rPr>
      </w:pPr>
      <w:r>
        <w:rPr>
          <w:rStyle w:val="FootnoteReference"/>
        </w:rPr>
        <w:footnoteRef/>
      </w:r>
      <w:r>
        <w:t xml:space="preserve"> </w:t>
      </w:r>
      <w:r w:rsidRPr="007C0302">
        <w:rPr>
          <w:sz w:val="18"/>
          <w:szCs w:val="18"/>
        </w:rPr>
        <w:t>Source: https://nhb.org.in/wp-content/uploads/2016/10/Booklet-on-Refinance-Schemes-of-</w:t>
      </w:r>
      <w:r w:rsidRPr="007C0302">
        <w:rPr>
          <w:sz w:val="18"/>
          <w:szCs w:val="18"/>
        </w:rPr>
        <w:tab/>
        <w:t>National-Housing-Bank.pdf</w:t>
      </w:r>
    </w:p>
  </w:footnote>
  <w:footnote w:id="14">
    <w:p w:rsidR="009023EF" w:rsidRPr="006F28CC" w:rsidRDefault="009023EF">
      <w:pPr>
        <w:pStyle w:val="FootnoteText"/>
        <w:rPr>
          <w:sz w:val="16"/>
          <w:szCs w:val="16"/>
          <w:lang w:val="en-IN"/>
        </w:rPr>
      </w:pPr>
      <w:r>
        <w:rPr>
          <w:rStyle w:val="FootnoteReference"/>
        </w:rPr>
        <w:footnoteRef/>
      </w:r>
      <w:r>
        <w:t xml:space="preserve"> </w:t>
      </w:r>
      <w:r w:rsidRPr="006F28CC">
        <w:rPr>
          <w:sz w:val="16"/>
          <w:szCs w:val="16"/>
          <w:lang w:val="en-IN"/>
        </w:rPr>
        <w:t xml:space="preserve">Please refer NHB website for the latest on-lending </w:t>
      </w:r>
      <w:r>
        <w:rPr>
          <w:sz w:val="16"/>
          <w:szCs w:val="16"/>
          <w:lang w:val="en-IN"/>
        </w:rPr>
        <w:t xml:space="preserve">rate </w:t>
      </w:r>
      <w:r w:rsidRPr="006F28CC">
        <w:rPr>
          <w:sz w:val="16"/>
          <w:szCs w:val="16"/>
          <w:lang w:val="en-IN"/>
        </w:rPr>
        <w:t>cap</w:t>
      </w:r>
    </w:p>
  </w:footnote>
  <w:footnote w:id="15">
    <w:p w:rsidR="009023EF" w:rsidRPr="00EF4C09" w:rsidRDefault="009023EF">
      <w:pPr>
        <w:pStyle w:val="FootnoteText"/>
        <w:rPr>
          <w:sz w:val="18"/>
          <w:szCs w:val="18"/>
          <w:lang w:val="en-IN"/>
        </w:rPr>
      </w:pPr>
      <w:r>
        <w:rPr>
          <w:rStyle w:val="FootnoteReference"/>
        </w:rPr>
        <w:footnoteRef/>
      </w:r>
      <w:r>
        <w:t xml:space="preserve"> </w:t>
      </w:r>
      <w:r w:rsidRPr="00EF4C09">
        <w:rPr>
          <w:sz w:val="18"/>
          <w:szCs w:val="18"/>
        </w:rPr>
        <w:t>https://www.newindianexpress.com/states/karnataka/2020/sep/03/dreams-of-a-house-come-crashing-down-tribals-stay-in-toilets-cattle-sheds-in-karnataka-village-2192063.html</w:t>
      </w:r>
    </w:p>
  </w:footnote>
  <w:footnote w:id="16">
    <w:p w:rsidR="009023EF" w:rsidRPr="004A1FB8" w:rsidRDefault="009023EF">
      <w:pPr>
        <w:pStyle w:val="FootnoteText"/>
        <w:rPr>
          <w:sz w:val="18"/>
          <w:szCs w:val="18"/>
          <w:lang w:val="en-IN"/>
        </w:rPr>
      </w:pPr>
      <w:r>
        <w:rPr>
          <w:rStyle w:val="FootnoteReference"/>
        </w:rPr>
        <w:footnoteRef/>
      </w:r>
      <w:r>
        <w:t xml:space="preserve"> </w:t>
      </w:r>
      <w:hyperlink r:id="rId4" w:history="1">
        <w:r w:rsidRPr="004A1FB8">
          <w:rPr>
            <w:rStyle w:val="Hyperlink"/>
            <w:sz w:val="18"/>
            <w:szCs w:val="18"/>
          </w:rPr>
          <w:t>https</w:t>
        </w:r>
      </w:hyperlink>
      <w:hyperlink r:id="rId5" w:history="1">
        <w:r w:rsidRPr="004A1FB8">
          <w:rPr>
            <w:rStyle w:val="Hyperlink"/>
            <w:sz w:val="18"/>
            <w:szCs w:val="18"/>
          </w:rPr>
          <w:t>://</w:t>
        </w:r>
      </w:hyperlink>
      <w:hyperlink r:id="rId6" w:history="1">
        <w:r w:rsidRPr="004A1FB8">
          <w:rPr>
            <w:rStyle w:val="Hyperlink"/>
            <w:sz w:val="18"/>
            <w:szCs w:val="18"/>
          </w:rPr>
          <w:t>www.jll.co.in/content/dam/jll-com/documents/pdf/research/apac/ap/in_affordable%20Housing-ICC_feb_16.pdf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EF" w:rsidRDefault="009023EF">
    <w:pPr>
      <w:pStyle w:val="HeaderFooter"/>
    </w:pPr>
  </w:p>
  <w:p w:rsidR="009023EF" w:rsidRDefault="009023EF">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EF" w:rsidRPr="00904C66" w:rsidRDefault="009023EF" w:rsidP="00AF0730">
    <w:pPr>
      <w:pStyle w:val="HeaderFooter"/>
      <w:rPr>
        <w:b/>
      </w:rPr>
    </w:pPr>
    <w:r>
      <w:rPr>
        <w:b/>
        <w:noProof/>
      </w:rPr>
      <w:drawing>
        <wp:inline distT="0" distB="0" distL="0" distR="0" wp14:anchorId="66CE254C" wp14:editId="0D79B040">
          <wp:extent cx="1972063" cy="463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Build India logo (with HFH).jpg"/>
                  <pic:cNvPicPr/>
                </pic:nvPicPr>
                <pic:blipFill>
                  <a:blip r:embed="rId1">
                    <a:extLst>
                      <a:ext uri="{28A0092B-C50C-407E-A947-70E740481C1C}">
                        <a14:useLocalDpi xmlns:a14="http://schemas.microsoft.com/office/drawing/2010/main" val="0"/>
                      </a:ext>
                    </a:extLst>
                  </a:blip>
                  <a:stretch>
                    <a:fillRect/>
                  </a:stretch>
                </pic:blipFill>
                <pic:spPr>
                  <a:xfrm>
                    <a:off x="0" y="0"/>
                    <a:ext cx="1985712" cy="466758"/>
                  </a:xfrm>
                  <a:prstGeom prst="rect">
                    <a:avLst/>
                  </a:prstGeom>
                </pic:spPr>
              </pic:pic>
            </a:graphicData>
          </a:graphic>
        </wp:inline>
      </w:drawing>
    </w:r>
    <w:r>
      <w:rPr>
        <w:b/>
      </w:rPr>
      <w:t xml:space="preserve">                                                                          </w:t>
    </w:r>
    <w:r>
      <w:rPr>
        <w:b/>
        <w:i/>
        <w:noProof/>
      </w:rPr>
      <w:drawing>
        <wp:inline distT="0" distB="0" distL="0" distR="0" wp14:anchorId="4F007E71" wp14:editId="60FF940F">
          <wp:extent cx="1060450" cy="300968"/>
          <wp:effectExtent l="0" t="0" r="635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han Logo.jpg"/>
                  <pic:cNvPicPr/>
                </pic:nvPicPr>
                <pic:blipFill>
                  <a:blip r:embed="rId2">
                    <a:extLst>
                      <a:ext uri="{28A0092B-C50C-407E-A947-70E740481C1C}">
                        <a14:useLocalDpi xmlns:a14="http://schemas.microsoft.com/office/drawing/2010/main" val="0"/>
                      </a:ext>
                    </a:extLst>
                  </a:blip>
                  <a:stretch>
                    <a:fillRect/>
                  </a:stretch>
                </pic:blipFill>
                <pic:spPr>
                  <a:xfrm>
                    <a:off x="0" y="0"/>
                    <a:ext cx="1096741" cy="311268"/>
                  </a:xfrm>
                  <a:prstGeom prst="rect">
                    <a:avLst/>
                  </a:prstGeom>
                </pic:spPr>
              </pic:pic>
            </a:graphicData>
          </a:graphic>
        </wp:inline>
      </w:drawing>
    </w:r>
    <w:r>
      <w:rPr>
        <w:b/>
      </w:rPr>
      <w:t xml:space="preserve">                                                             </w:t>
    </w:r>
  </w:p>
  <w:p w:rsidR="009023EF" w:rsidRDefault="009023EF">
    <w:pPr>
      <w:pStyle w:val="HeaderFooter"/>
    </w:pPr>
  </w:p>
  <w:p w:rsidR="009023EF" w:rsidRDefault="009023EF">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
    <w:nsid w:val="00000008"/>
    <w:multiLevelType w:val="multilevel"/>
    <w:tmpl w:val="00000008"/>
    <w:name w:val="WW8Num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2">
    <w:nsid w:val="059978C6"/>
    <w:multiLevelType w:val="hybridMultilevel"/>
    <w:tmpl w:val="280E2056"/>
    <w:lvl w:ilvl="0" w:tplc="98A8F9C8">
      <w:numFmt w:val="bullet"/>
      <w:lvlText w:val="-"/>
      <w:lvlJc w:val="left"/>
      <w:pPr>
        <w:ind w:left="720" w:hanging="360"/>
      </w:pPr>
      <w:rPr>
        <w:rFonts w:ascii="Times New Roman" w:eastAsia="Arial Unicode MS"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5DE4F08"/>
    <w:multiLevelType w:val="hybridMultilevel"/>
    <w:tmpl w:val="5C4087C0"/>
    <w:lvl w:ilvl="0" w:tplc="3A80B6E2">
      <w:start w:val="1"/>
      <w:numFmt w:val="bullet"/>
      <w:lvlText w:val="•"/>
      <w:lvlJc w:val="left"/>
      <w:pPr>
        <w:tabs>
          <w:tab w:val="num" w:pos="720"/>
        </w:tabs>
        <w:ind w:left="720" w:hanging="360"/>
      </w:pPr>
      <w:rPr>
        <w:rFonts w:ascii="Arial" w:hAnsi="Arial" w:hint="default"/>
      </w:rPr>
    </w:lvl>
    <w:lvl w:ilvl="1" w:tplc="7DE65D46" w:tentative="1">
      <w:start w:val="1"/>
      <w:numFmt w:val="bullet"/>
      <w:lvlText w:val="•"/>
      <w:lvlJc w:val="left"/>
      <w:pPr>
        <w:tabs>
          <w:tab w:val="num" w:pos="1440"/>
        </w:tabs>
        <w:ind w:left="1440" w:hanging="360"/>
      </w:pPr>
      <w:rPr>
        <w:rFonts w:ascii="Arial" w:hAnsi="Arial" w:hint="default"/>
      </w:rPr>
    </w:lvl>
    <w:lvl w:ilvl="2" w:tplc="C7C2D888" w:tentative="1">
      <w:start w:val="1"/>
      <w:numFmt w:val="bullet"/>
      <w:lvlText w:val="•"/>
      <w:lvlJc w:val="left"/>
      <w:pPr>
        <w:tabs>
          <w:tab w:val="num" w:pos="2160"/>
        </w:tabs>
        <w:ind w:left="2160" w:hanging="360"/>
      </w:pPr>
      <w:rPr>
        <w:rFonts w:ascii="Arial" w:hAnsi="Arial" w:hint="default"/>
      </w:rPr>
    </w:lvl>
    <w:lvl w:ilvl="3" w:tplc="755E01F0" w:tentative="1">
      <w:start w:val="1"/>
      <w:numFmt w:val="bullet"/>
      <w:lvlText w:val="•"/>
      <w:lvlJc w:val="left"/>
      <w:pPr>
        <w:tabs>
          <w:tab w:val="num" w:pos="2880"/>
        </w:tabs>
        <w:ind w:left="2880" w:hanging="360"/>
      </w:pPr>
      <w:rPr>
        <w:rFonts w:ascii="Arial" w:hAnsi="Arial" w:hint="default"/>
      </w:rPr>
    </w:lvl>
    <w:lvl w:ilvl="4" w:tplc="B2A860EE" w:tentative="1">
      <w:start w:val="1"/>
      <w:numFmt w:val="bullet"/>
      <w:lvlText w:val="•"/>
      <w:lvlJc w:val="left"/>
      <w:pPr>
        <w:tabs>
          <w:tab w:val="num" w:pos="3600"/>
        </w:tabs>
        <w:ind w:left="3600" w:hanging="360"/>
      </w:pPr>
      <w:rPr>
        <w:rFonts w:ascii="Arial" w:hAnsi="Arial" w:hint="default"/>
      </w:rPr>
    </w:lvl>
    <w:lvl w:ilvl="5" w:tplc="F1447CD4" w:tentative="1">
      <w:start w:val="1"/>
      <w:numFmt w:val="bullet"/>
      <w:lvlText w:val="•"/>
      <w:lvlJc w:val="left"/>
      <w:pPr>
        <w:tabs>
          <w:tab w:val="num" w:pos="4320"/>
        </w:tabs>
        <w:ind w:left="4320" w:hanging="360"/>
      </w:pPr>
      <w:rPr>
        <w:rFonts w:ascii="Arial" w:hAnsi="Arial" w:hint="default"/>
      </w:rPr>
    </w:lvl>
    <w:lvl w:ilvl="6" w:tplc="747A05D6" w:tentative="1">
      <w:start w:val="1"/>
      <w:numFmt w:val="bullet"/>
      <w:lvlText w:val="•"/>
      <w:lvlJc w:val="left"/>
      <w:pPr>
        <w:tabs>
          <w:tab w:val="num" w:pos="5040"/>
        </w:tabs>
        <w:ind w:left="5040" w:hanging="360"/>
      </w:pPr>
      <w:rPr>
        <w:rFonts w:ascii="Arial" w:hAnsi="Arial" w:hint="default"/>
      </w:rPr>
    </w:lvl>
    <w:lvl w:ilvl="7" w:tplc="37121E84" w:tentative="1">
      <w:start w:val="1"/>
      <w:numFmt w:val="bullet"/>
      <w:lvlText w:val="•"/>
      <w:lvlJc w:val="left"/>
      <w:pPr>
        <w:tabs>
          <w:tab w:val="num" w:pos="5760"/>
        </w:tabs>
        <w:ind w:left="5760" w:hanging="360"/>
      </w:pPr>
      <w:rPr>
        <w:rFonts w:ascii="Arial" w:hAnsi="Arial" w:hint="default"/>
      </w:rPr>
    </w:lvl>
    <w:lvl w:ilvl="8" w:tplc="16E22BCC" w:tentative="1">
      <w:start w:val="1"/>
      <w:numFmt w:val="bullet"/>
      <w:lvlText w:val="•"/>
      <w:lvlJc w:val="left"/>
      <w:pPr>
        <w:tabs>
          <w:tab w:val="num" w:pos="6480"/>
        </w:tabs>
        <w:ind w:left="6480" w:hanging="360"/>
      </w:pPr>
      <w:rPr>
        <w:rFonts w:ascii="Arial" w:hAnsi="Arial" w:hint="default"/>
      </w:rPr>
    </w:lvl>
  </w:abstractNum>
  <w:abstractNum w:abstractNumId="4">
    <w:nsid w:val="07476E8B"/>
    <w:multiLevelType w:val="multilevel"/>
    <w:tmpl w:val="4A1CAC6E"/>
    <w:styleLink w:val="ImportedStyle50"/>
    <w:lvl w:ilvl="0">
      <w:start w:val="5"/>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5">
    <w:nsid w:val="0F7A6B84"/>
    <w:multiLevelType w:val="multilevel"/>
    <w:tmpl w:val="CD3ADEFA"/>
    <w:styleLink w:val="List11"/>
    <w:lvl w:ilvl="0">
      <w:start w:val="2"/>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6">
    <w:nsid w:val="111F04D4"/>
    <w:multiLevelType w:val="hybridMultilevel"/>
    <w:tmpl w:val="B9F8DF96"/>
    <w:lvl w:ilvl="0" w:tplc="40090001">
      <w:start w:val="1"/>
      <w:numFmt w:val="bullet"/>
      <w:lvlText w:val=""/>
      <w:lvlJc w:val="left"/>
      <w:pPr>
        <w:tabs>
          <w:tab w:val="num" w:pos="720"/>
        </w:tabs>
        <w:ind w:left="720" w:hanging="360"/>
      </w:pPr>
      <w:rPr>
        <w:rFonts w:ascii="Symbol" w:hAnsi="Symbol" w:hint="default"/>
      </w:rPr>
    </w:lvl>
    <w:lvl w:ilvl="1" w:tplc="8134462A" w:tentative="1">
      <w:start w:val="1"/>
      <w:numFmt w:val="bullet"/>
      <w:lvlText w:val=""/>
      <w:lvlJc w:val="left"/>
      <w:pPr>
        <w:tabs>
          <w:tab w:val="num" w:pos="1440"/>
        </w:tabs>
        <w:ind w:left="1440" w:hanging="360"/>
      </w:pPr>
      <w:rPr>
        <w:rFonts w:ascii="Wingdings" w:hAnsi="Wingdings" w:hint="default"/>
      </w:rPr>
    </w:lvl>
    <w:lvl w:ilvl="2" w:tplc="209EB03C" w:tentative="1">
      <w:start w:val="1"/>
      <w:numFmt w:val="bullet"/>
      <w:lvlText w:val=""/>
      <w:lvlJc w:val="left"/>
      <w:pPr>
        <w:tabs>
          <w:tab w:val="num" w:pos="2160"/>
        </w:tabs>
        <w:ind w:left="2160" w:hanging="360"/>
      </w:pPr>
      <w:rPr>
        <w:rFonts w:ascii="Wingdings" w:hAnsi="Wingdings" w:hint="default"/>
      </w:rPr>
    </w:lvl>
    <w:lvl w:ilvl="3" w:tplc="8A00CC76" w:tentative="1">
      <w:start w:val="1"/>
      <w:numFmt w:val="bullet"/>
      <w:lvlText w:val=""/>
      <w:lvlJc w:val="left"/>
      <w:pPr>
        <w:tabs>
          <w:tab w:val="num" w:pos="2880"/>
        </w:tabs>
        <w:ind w:left="2880" w:hanging="360"/>
      </w:pPr>
      <w:rPr>
        <w:rFonts w:ascii="Wingdings" w:hAnsi="Wingdings" w:hint="default"/>
      </w:rPr>
    </w:lvl>
    <w:lvl w:ilvl="4" w:tplc="41364646" w:tentative="1">
      <w:start w:val="1"/>
      <w:numFmt w:val="bullet"/>
      <w:lvlText w:val=""/>
      <w:lvlJc w:val="left"/>
      <w:pPr>
        <w:tabs>
          <w:tab w:val="num" w:pos="3600"/>
        </w:tabs>
        <w:ind w:left="3600" w:hanging="360"/>
      </w:pPr>
      <w:rPr>
        <w:rFonts w:ascii="Wingdings" w:hAnsi="Wingdings" w:hint="default"/>
      </w:rPr>
    </w:lvl>
    <w:lvl w:ilvl="5" w:tplc="39FCF1AA" w:tentative="1">
      <w:start w:val="1"/>
      <w:numFmt w:val="bullet"/>
      <w:lvlText w:val=""/>
      <w:lvlJc w:val="left"/>
      <w:pPr>
        <w:tabs>
          <w:tab w:val="num" w:pos="4320"/>
        </w:tabs>
        <w:ind w:left="4320" w:hanging="360"/>
      </w:pPr>
      <w:rPr>
        <w:rFonts w:ascii="Wingdings" w:hAnsi="Wingdings" w:hint="default"/>
      </w:rPr>
    </w:lvl>
    <w:lvl w:ilvl="6" w:tplc="92646A88" w:tentative="1">
      <w:start w:val="1"/>
      <w:numFmt w:val="bullet"/>
      <w:lvlText w:val=""/>
      <w:lvlJc w:val="left"/>
      <w:pPr>
        <w:tabs>
          <w:tab w:val="num" w:pos="5040"/>
        </w:tabs>
        <w:ind w:left="5040" w:hanging="360"/>
      </w:pPr>
      <w:rPr>
        <w:rFonts w:ascii="Wingdings" w:hAnsi="Wingdings" w:hint="default"/>
      </w:rPr>
    </w:lvl>
    <w:lvl w:ilvl="7" w:tplc="402C52B8" w:tentative="1">
      <w:start w:val="1"/>
      <w:numFmt w:val="bullet"/>
      <w:lvlText w:val=""/>
      <w:lvlJc w:val="left"/>
      <w:pPr>
        <w:tabs>
          <w:tab w:val="num" w:pos="5760"/>
        </w:tabs>
        <w:ind w:left="5760" w:hanging="360"/>
      </w:pPr>
      <w:rPr>
        <w:rFonts w:ascii="Wingdings" w:hAnsi="Wingdings" w:hint="default"/>
      </w:rPr>
    </w:lvl>
    <w:lvl w:ilvl="8" w:tplc="DF2053C2" w:tentative="1">
      <w:start w:val="1"/>
      <w:numFmt w:val="bullet"/>
      <w:lvlText w:val=""/>
      <w:lvlJc w:val="left"/>
      <w:pPr>
        <w:tabs>
          <w:tab w:val="num" w:pos="6480"/>
        </w:tabs>
        <w:ind w:left="6480" w:hanging="360"/>
      </w:pPr>
      <w:rPr>
        <w:rFonts w:ascii="Wingdings" w:hAnsi="Wingdings" w:hint="default"/>
      </w:rPr>
    </w:lvl>
  </w:abstractNum>
  <w:abstractNum w:abstractNumId="7">
    <w:nsid w:val="138C2304"/>
    <w:multiLevelType w:val="multilevel"/>
    <w:tmpl w:val="2026D53E"/>
    <w:styleLink w:val="List20"/>
    <w:lvl w:ilvl="0">
      <w:start w:val="1"/>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8">
    <w:nsid w:val="17E84DAB"/>
    <w:multiLevelType w:val="multilevel"/>
    <w:tmpl w:val="A992D9A0"/>
    <w:styleLink w:val="List0"/>
    <w:lvl w:ilvl="0">
      <w:numFmt w:val="bullet"/>
      <w:lvlText w:val="•"/>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9">
    <w:nsid w:val="19CE2AD0"/>
    <w:multiLevelType w:val="multilevel"/>
    <w:tmpl w:val="4F889CA4"/>
    <w:styleLink w:val="List19"/>
    <w:lvl w:ilvl="0">
      <w:start w:val="1"/>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10">
    <w:nsid w:val="1DDB187D"/>
    <w:multiLevelType w:val="multilevel"/>
    <w:tmpl w:val="67243882"/>
    <w:styleLink w:val="List27"/>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11">
    <w:nsid w:val="23B76159"/>
    <w:multiLevelType w:val="multilevel"/>
    <w:tmpl w:val="D50EFBCA"/>
    <w:styleLink w:val="List12"/>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12">
    <w:nsid w:val="25295D00"/>
    <w:multiLevelType w:val="multilevel"/>
    <w:tmpl w:val="395E3DD4"/>
    <w:styleLink w:val="List25"/>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13">
    <w:nsid w:val="2AD6161A"/>
    <w:multiLevelType w:val="hybridMultilevel"/>
    <w:tmpl w:val="346C673E"/>
    <w:lvl w:ilvl="0" w:tplc="555C1068">
      <w:start w:val="1"/>
      <w:numFmt w:val="bullet"/>
      <w:lvlText w:val="•"/>
      <w:lvlJc w:val="left"/>
      <w:pPr>
        <w:tabs>
          <w:tab w:val="num" w:pos="720"/>
        </w:tabs>
        <w:ind w:left="720" w:hanging="360"/>
      </w:pPr>
      <w:rPr>
        <w:rFonts w:ascii="Arial" w:hAnsi="Arial" w:hint="default"/>
      </w:rPr>
    </w:lvl>
    <w:lvl w:ilvl="1" w:tplc="EBAA7D8A" w:tentative="1">
      <w:start w:val="1"/>
      <w:numFmt w:val="bullet"/>
      <w:lvlText w:val="•"/>
      <w:lvlJc w:val="left"/>
      <w:pPr>
        <w:tabs>
          <w:tab w:val="num" w:pos="1440"/>
        </w:tabs>
        <w:ind w:left="1440" w:hanging="360"/>
      </w:pPr>
      <w:rPr>
        <w:rFonts w:ascii="Arial" w:hAnsi="Arial" w:hint="default"/>
      </w:rPr>
    </w:lvl>
    <w:lvl w:ilvl="2" w:tplc="A4365352" w:tentative="1">
      <w:start w:val="1"/>
      <w:numFmt w:val="bullet"/>
      <w:lvlText w:val="•"/>
      <w:lvlJc w:val="left"/>
      <w:pPr>
        <w:tabs>
          <w:tab w:val="num" w:pos="2160"/>
        </w:tabs>
        <w:ind w:left="2160" w:hanging="360"/>
      </w:pPr>
      <w:rPr>
        <w:rFonts w:ascii="Arial" w:hAnsi="Arial" w:hint="default"/>
      </w:rPr>
    </w:lvl>
    <w:lvl w:ilvl="3" w:tplc="F78C49FA" w:tentative="1">
      <w:start w:val="1"/>
      <w:numFmt w:val="bullet"/>
      <w:lvlText w:val="•"/>
      <w:lvlJc w:val="left"/>
      <w:pPr>
        <w:tabs>
          <w:tab w:val="num" w:pos="2880"/>
        </w:tabs>
        <w:ind w:left="2880" w:hanging="360"/>
      </w:pPr>
      <w:rPr>
        <w:rFonts w:ascii="Arial" w:hAnsi="Arial" w:hint="default"/>
      </w:rPr>
    </w:lvl>
    <w:lvl w:ilvl="4" w:tplc="5DD2BA56" w:tentative="1">
      <w:start w:val="1"/>
      <w:numFmt w:val="bullet"/>
      <w:lvlText w:val="•"/>
      <w:lvlJc w:val="left"/>
      <w:pPr>
        <w:tabs>
          <w:tab w:val="num" w:pos="3600"/>
        </w:tabs>
        <w:ind w:left="3600" w:hanging="360"/>
      </w:pPr>
      <w:rPr>
        <w:rFonts w:ascii="Arial" w:hAnsi="Arial" w:hint="default"/>
      </w:rPr>
    </w:lvl>
    <w:lvl w:ilvl="5" w:tplc="E40C1C26" w:tentative="1">
      <w:start w:val="1"/>
      <w:numFmt w:val="bullet"/>
      <w:lvlText w:val="•"/>
      <w:lvlJc w:val="left"/>
      <w:pPr>
        <w:tabs>
          <w:tab w:val="num" w:pos="4320"/>
        </w:tabs>
        <w:ind w:left="4320" w:hanging="360"/>
      </w:pPr>
      <w:rPr>
        <w:rFonts w:ascii="Arial" w:hAnsi="Arial" w:hint="default"/>
      </w:rPr>
    </w:lvl>
    <w:lvl w:ilvl="6" w:tplc="3BE2E00C" w:tentative="1">
      <w:start w:val="1"/>
      <w:numFmt w:val="bullet"/>
      <w:lvlText w:val="•"/>
      <w:lvlJc w:val="left"/>
      <w:pPr>
        <w:tabs>
          <w:tab w:val="num" w:pos="5040"/>
        </w:tabs>
        <w:ind w:left="5040" w:hanging="360"/>
      </w:pPr>
      <w:rPr>
        <w:rFonts w:ascii="Arial" w:hAnsi="Arial" w:hint="default"/>
      </w:rPr>
    </w:lvl>
    <w:lvl w:ilvl="7" w:tplc="B7524F50" w:tentative="1">
      <w:start w:val="1"/>
      <w:numFmt w:val="bullet"/>
      <w:lvlText w:val="•"/>
      <w:lvlJc w:val="left"/>
      <w:pPr>
        <w:tabs>
          <w:tab w:val="num" w:pos="5760"/>
        </w:tabs>
        <w:ind w:left="5760" w:hanging="360"/>
      </w:pPr>
      <w:rPr>
        <w:rFonts w:ascii="Arial" w:hAnsi="Arial" w:hint="default"/>
      </w:rPr>
    </w:lvl>
    <w:lvl w:ilvl="8" w:tplc="42705370" w:tentative="1">
      <w:start w:val="1"/>
      <w:numFmt w:val="bullet"/>
      <w:lvlText w:val="•"/>
      <w:lvlJc w:val="left"/>
      <w:pPr>
        <w:tabs>
          <w:tab w:val="num" w:pos="6480"/>
        </w:tabs>
        <w:ind w:left="6480" w:hanging="360"/>
      </w:pPr>
      <w:rPr>
        <w:rFonts w:ascii="Arial" w:hAnsi="Arial" w:hint="default"/>
      </w:rPr>
    </w:lvl>
  </w:abstractNum>
  <w:abstractNum w:abstractNumId="14">
    <w:nsid w:val="2CB009B9"/>
    <w:multiLevelType w:val="multilevel"/>
    <w:tmpl w:val="548AB2F2"/>
    <w:styleLink w:val="List6"/>
    <w:lvl w:ilvl="0">
      <w:start w:val="2"/>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15">
    <w:nsid w:val="2CC248A6"/>
    <w:multiLevelType w:val="hybridMultilevel"/>
    <w:tmpl w:val="969416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FF170AD"/>
    <w:multiLevelType w:val="hybridMultilevel"/>
    <w:tmpl w:val="BB5411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0736FD5"/>
    <w:multiLevelType w:val="hybridMultilevel"/>
    <w:tmpl w:val="41D60182"/>
    <w:lvl w:ilvl="0" w:tplc="5394CE3C">
      <w:start w:val="1"/>
      <w:numFmt w:val="bullet"/>
      <w:lvlText w:val="•"/>
      <w:lvlJc w:val="left"/>
      <w:pPr>
        <w:tabs>
          <w:tab w:val="num" w:pos="720"/>
        </w:tabs>
        <w:ind w:left="720" w:hanging="360"/>
      </w:pPr>
      <w:rPr>
        <w:rFonts w:ascii="Arial" w:hAnsi="Arial" w:hint="default"/>
      </w:rPr>
    </w:lvl>
    <w:lvl w:ilvl="1" w:tplc="569ACEFA" w:tentative="1">
      <w:start w:val="1"/>
      <w:numFmt w:val="bullet"/>
      <w:lvlText w:val="•"/>
      <w:lvlJc w:val="left"/>
      <w:pPr>
        <w:tabs>
          <w:tab w:val="num" w:pos="1440"/>
        </w:tabs>
        <w:ind w:left="1440" w:hanging="360"/>
      </w:pPr>
      <w:rPr>
        <w:rFonts w:ascii="Arial" w:hAnsi="Arial" w:hint="default"/>
      </w:rPr>
    </w:lvl>
    <w:lvl w:ilvl="2" w:tplc="ECFADF1A" w:tentative="1">
      <w:start w:val="1"/>
      <w:numFmt w:val="bullet"/>
      <w:lvlText w:val="•"/>
      <w:lvlJc w:val="left"/>
      <w:pPr>
        <w:tabs>
          <w:tab w:val="num" w:pos="2160"/>
        </w:tabs>
        <w:ind w:left="2160" w:hanging="360"/>
      </w:pPr>
      <w:rPr>
        <w:rFonts w:ascii="Arial" w:hAnsi="Arial" w:hint="default"/>
      </w:rPr>
    </w:lvl>
    <w:lvl w:ilvl="3" w:tplc="83A6DA14" w:tentative="1">
      <w:start w:val="1"/>
      <w:numFmt w:val="bullet"/>
      <w:lvlText w:val="•"/>
      <w:lvlJc w:val="left"/>
      <w:pPr>
        <w:tabs>
          <w:tab w:val="num" w:pos="2880"/>
        </w:tabs>
        <w:ind w:left="2880" w:hanging="360"/>
      </w:pPr>
      <w:rPr>
        <w:rFonts w:ascii="Arial" w:hAnsi="Arial" w:hint="default"/>
      </w:rPr>
    </w:lvl>
    <w:lvl w:ilvl="4" w:tplc="B44A2EE4" w:tentative="1">
      <w:start w:val="1"/>
      <w:numFmt w:val="bullet"/>
      <w:lvlText w:val="•"/>
      <w:lvlJc w:val="left"/>
      <w:pPr>
        <w:tabs>
          <w:tab w:val="num" w:pos="3600"/>
        </w:tabs>
        <w:ind w:left="3600" w:hanging="360"/>
      </w:pPr>
      <w:rPr>
        <w:rFonts w:ascii="Arial" w:hAnsi="Arial" w:hint="default"/>
      </w:rPr>
    </w:lvl>
    <w:lvl w:ilvl="5" w:tplc="2A961B44" w:tentative="1">
      <w:start w:val="1"/>
      <w:numFmt w:val="bullet"/>
      <w:lvlText w:val="•"/>
      <w:lvlJc w:val="left"/>
      <w:pPr>
        <w:tabs>
          <w:tab w:val="num" w:pos="4320"/>
        </w:tabs>
        <w:ind w:left="4320" w:hanging="360"/>
      </w:pPr>
      <w:rPr>
        <w:rFonts w:ascii="Arial" w:hAnsi="Arial" w:hint="default"/>
      </w:rPr>
    </w:lvl>
    <w:lvl w:ilvl="6" w:tplc="46941B0C" w:tentative="1">
      <w:start w:val="1"/>
      <w:numFmt w:val="bullet"/>
      <w:lvlText w:val="•"/>
      <w:lvlJc w:val="left"/>
      <w:pPr>
        <w:tabs>
          <w:tab w:val="num" w:pos="5040"/>
        </w:tabs>
        <w:ind w:left="5040" w:hanging="360"/>
      </w:pPr>
      <w:rPr>
        <w:rFonts w:ascii="Arial" w:hAnsi="Arial" w:hint="default"/>
      </w:rPr>
    </w:lvl>
    <w:lvl w:ilvl="7" w:tplc="DB68A6E6" w:tentative="1">
      <w:start w:val="1"/>
      <w:numFmt w:val="bullet"/>
      <w:lvlText w:val="•"/>
      <w:lvlJc w:val="left"/>
      <w:pPr>
        <w:tabs>
          <w:tab w:val="num" w:pos="5760"/>
        </w:tabs>
        <w:ind w:left="5760" w:hanging="360"/>
      </w:pPr>
      <w:rPr>
        <w:rFonts w:ascii="Arial" w:hAnsi="Arial" w:hint="default"/>
      </w:rPr>
    </w:lvl>
    <w:lvl w:ilvl="8" w:tplc="6220F1EA" w:tentative="1">
      <w:start w:val="1"/>
      <w:numFmt w:val="bullet"/>
      <w:lvlText w:val="•"/>
      <w:lvlJc w:val="left"/>
      <w:pPr>
        <w:tabs>
          <w:tab w:val="num" w:pos="6480"/>
        </w:tabs>
        <w:ind w:left="6480" w:hanging="360"/>
      </w:pPr>
      <w:rPr>
        <w:rFonts w:ascii="Arial" w:hAnsi="Arial" w:hint="default"/>
      </w:rPr>
    </w:lvl>
  </w:abstractNum>
  <w:abstractNum w:abstractNumId="18">
    <w:nsid w:val="35C8013D"/>
    <w:multiLevelType w:val="multilevel"/>
    <w:tmpl w:val="3F02C52E"/>
    <w:styleLink w:val="List9"/>
    <w:lvl w:ilvl="0">
      <w:start w:val="2"/>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19">
    <w:nsid w:val="36E07EAD"/>
    <w:multiLevelType w:val="multilevel"/>
    <w:tmpl w:val="20E2D728"/>
    <w:styleLink w:val="List211"/>
    <w:lvl w:ilvl="0">
      <w:numFmt w:val="bullet"/>
      <w:lvlText w:val="•"/>
      <w:lvlJc w:val="left"/>
      <w:pPr>
        <w:tabs>
          <w:tab w:val="num" w:pos="753"/>
        </w:tabs>
        <w:ind w:left="753" w:hanging="393"/>
      </w:pPr>
      <w:rPr>
        <w:rFonts w:ascii="Helvetica Neue" w:eastAsia="Helvetica Neue" w:hAnsi="Helvetica Neue" w:cs="Helvetica Neue"/>
        <w:position w:val="0"/>
        <w:sz w:val="24"/>
        <w:szCs w:val="24"/>
      </w:rPr>
    </w:lvl>
    <w:lvl w:ilvl="1">
      <w:start w:val="1"/>
      <w:numFmt w:val="bullet"/>
      <w:lvlText w:val="o"/>
      <w:lvlJc w:val="left"/>
      <w:pPr>
        <w:tabs>
          <w:tab w:val="num" w:pos="1440"/>
        </w:tabs>
        <w:ind w:left="1440" w:hanging="360"/>
      </w:pPr>
      <w:rPr>
        <w:rFonts w:ascii="Helvetica Neue" w:eastAsia="Helvetica Neue" w:hAnsi="Helvetica Neue" w:cs="Helvetica Neue"/>
        <w:position w:val="0"/>
        <w:sz w:val="24"/>
        <w:szCs w:val="24"/>
      </w:rPr>
    </w:lvl>
    <w:lvl w:ilvl="2">
      <w:start w:val="1"/>
      <w:numFmt w:val="bullet"/>
      <w:lvlText w:val="▪"/>
      <w:lvlJc w:val="left"/>
      <w:pPr>
        <w:tabs>
          <w:tab w:val="num" w:pos="2160"/>
        </w:tabs>
        <w:ind w:left="2160" w:hanging="360"/>
      </w:pPr>
      <w:rPr>
        <w:rFonts w:ascii="Helvetica Neue" w:eastAsia="Helvetica Neue" w:hAnsi="Helvetica Neue" w:cs="Helvetica Neue"/>
        <w:position w:val="0"/>
        <w:sz w:val="24"/>
        <w:szCs w:val="24"/>
      </w:rPr>
    </w:lvl>
    <w:lvl w:ilvl="3">
      <w:start w:val="1"/>
      <w:numFmt w:val="bullet"/>
      <w:lvlText w:val="•"/>
      <w:lvlJc w:val="left"/>
      <w:pPr>
        <w:tabs>
          <w:tab w:val="num" w:pos="2880"/>
        </w:tabs>
        <w:ind w:left="2880" w:hanging="360"/>
      </w:pPr>
      <w:rPr>
        <w:rFonts w:ascii="Helvetica Neue" w:eastAsia="Helvetica Neue" w:hAnsi="Helvetica Neue" w:cs="Helvetica Neue"/>
        <w:position w:val="0"/>
        <w:sz w:val="24"/>
        <w:szCs w:val="24"/>
      </w:rPr>
    </w:lvl>
    <w:lvl w:ilvl="4">
      <w:start w:val="1"/>
      <w:numFmt w:val="bullet"/>
      <w:lvlText w:val="o"/>
      <w:lvlJc w:val="left"/>
      <w:pPr>
        <w:tabs>
          <w:tab w:val="num" w:pos="3600"/>
        </w:tabs>
        <w:ind w:left="3600" w:hanging="360"/>
      </w:pPr>
      <w:rPr>
        <w:rFonts w:ascii="Helvetica Neue" w:eastAsia="Helvetica Neue" w:hAnsi="Helvetica Neue" w:cs="Helvetica Neue"/>
        <w:position w:val="0"/>
        <w:sz w:val="24"/>
        <w:szCs w:val="24"/>
      </w:rPr>
    </w:lvl>
    <w:lvl w:ilvl="5">
      <w:start w:val="1"/>
      <w:numFmt w:val="bullet"/>
      <w:lvlText w:val="▪"/>
      <w:lvlJc w:val="left"/>
      <w:pPr>
        <w:tabs>
          <w:tab w:val="num" w:pos="4320"/>
        </w:tabs>
        <w:ind w:left="4320" w:hanging="360"/>
      </w:pPr>
      <w:rPr>
        <w:rFonts w:ascii="Helvetica Neue" w:eastAsia="Helvetica Neue" w:hAnsi="Helvetica Neue" w:cs="Helvetica Neue"/>
        <w:position w:val="0"/>
        <w:sz w:val="24"/>
        <w:szCs w:val="24"/>
      </w:rPr>
    </w:lvl>
    <w:lvl w:ilvl="6">
      <w:start w:val="1"/>
      <w:numFmt w:val="bullet"/>
      <w:lvlText w:val="•"/>
      <w:lvlJc w:val="left"/>
      <w:pPr>
        <w:tabs>
          <w:tab w:val="num" w:pos="5040"/>
        </w:tabs>
        <w:ind w:left="5040" w:hanging="360"/>
      </w:pPr>
      <w:rPr>
        <w:rFonts w:ascii="Helvetica Neue" w:eastAsia="Helvetica Neue" w:hAnsi="Helvetica Neue" w:cs="Helvetica Neue"/>
        <w:position w:val="0"/>
        <w:sz w:val="24"/>
        <w:szCs w:val="24"/>
      </w:rPr>
    </w:lvl>
    <w:lvl w:ilvl="7">
      <w:start w:val="1"/>
      <w:numFmt w:val="bullet"/>
      <w:lvlText w:val="o"/>
      <w:lvlJc w:val="left"/>
      <w:pPr>
        <w:tabs>
          <w:tab w:val="num" w:pos="5760"/>
        </w:tabs>
        <w:ind w:left="5760" w:hanging="360"/>
      </w:pPr>
      <w:rPr>
        <w:rFonts w:ascii="Helvetica Neue" w:eastAsia="Helvetica Neue" w:hAnsi="Helvetica Neue" w:cs="Helvetica Neue"/>
        <w:position w:val="0"/>
        <w:sz w:val="24"/>
        <w:szCs w:val="24"/>
      </w:rPr>
    </w:lvl>
    <w:lvl w:ilvl="8">
      <w:start w:val="1"/>
      <w:numFmt w:val="bullet"/>
      <w:lvlText w:val="▪"/>
      <w:lvlJc w:val="left"/>
      <w:pPr>
        <w:tabs>
          <w:tab w:val="num" w:pos="6480"/>
        </w:tabs>
        <w:ind w:left="6480" w:hanging="360"/>
      </w:pPr>
      <w:rPr>
        <w:rFonts w:ascii="Helvetica Neue" w:eastAsia="Helvetica Neue" w:hAnsi="Helvetica Neue" w:cs="Helvetica Neue"/>
        <w:position w:val="0"/>
        <w:sz w:val="24"/>
        <w:szCs w:val="24"/>
      </w:rPr>
    </w:lvl>
  </w:abstractNum>
  <w:abstractNum w:abstractNumId="20">
    <w:nsid w:val="380A0F21"/>
    <w:multiLevelType w:val="hybridMultilevel"/>
    <w:tmpl w:val="350C7AF4"/>
    <w:lvl w:ilvl="0" w:tplc="40090001">
      <w:start w:val="1"/>
      <w:numFmt w:val="bullet"/>
      <w:lvlText w:val=""/>
      <w:lvlJc w:val="left"/>
      <w:pPr>
        <w:tabs>
          <w:tab w:val="num" w:pos="720"/>
        </w:tabs>
        <w:ind w:left="720" w:hanging="360"/>
      </w:pPr>
      <w:rPr>
        <w:rFonts w:ascii="Symbol" w:hAnsi="Symbol" w:hint="default"/>
      </w:rPr>
    </w:lvl>
    <w:lvl w:ilvl="1" w:tplc="D08C41F8" w:tentative="1">
      <w:start w:val="1"/>
      <w:numFmt w:val="bullet"/>
      <w:lvlText w:val=""/>
      <w:lvlJc w:val="left"/>
      <w:pPr>
        <w:tabs>
          <w:tab w:val="num" w:pos="1440"/>
        </w:tabs>
        <w:ind w:left="1440" w:hanging="360"/>
      </w:pPr>
      <w:rPr>
        <w:rFonts w:ascii="Wingdings" w:hAnsi="Wingdings" w:hint="default"/>
      </w:rPr>
    </w:lvl>
    <w:lvl w:ilvl="2" w:tplc="28E440B4" w:tentative="1">
      <w:start w:val="1"/>
      <w:numFmt w:val="bullet"/>
      <w:lvlText w:val=""/>
      <w:lvlJc w:val="left"/>
      <w:pPr>
        <w:tabs>
          <w:tab w:val="num" w:pos="2160"/>
        </w:tabs>
        <w:ind w:left="2160" w:hanging="360"/>
      </w:pPr>
      <w:rPr>
        <w:rFonts w:ascii="Wingdings" w:hAnsi="Wingdings" w:hint="default"/>
      </w:rPr>
    </w:lvl>
    <w:lvl w:ilvl="3" w:tplc="C770CC5C" w:tentative="1">
      <w:start w:val="1"/>
      <w:numFmt w:val="bullet"/>
      <w:lvlText w:val=""/>
      <w:lvlJc w:val="left"/>
      <w:pPr>
        <w:tabs>
          <w:tab w:val="num" w:pos="2880"/>
        </w:tabs>
        <w:ind w:left="2880" w:hanging="360"/>
      </w:pPr>
      <w:rPr>
        <w:rFonts w:ascii="Wingdings" w:hAnsi="Wingdings" w:hint="default"/>
      </w:rPr>
    </w:lvl>
    <w:lvl w:ilvl="4" w:tplc="604823DE" w:tentative="1">
      <w:start w:val="1"/>
      <w:numFmt w:val="bullet"/>
      <w:lvlText w:val=""/>
      <w:lvlJc w:val="left"/>
      <w:pPr>
        <w:tabs>
          <w:tab w:val="num" w:pos="3600"/>
        </w:tabs>
        <w:ind w:left="3600" w:hanging="360"/>
      </w:pPr>
      <w:rPr>
        <w:rFonts w:ascii="Wingdings" w:hAnsi="Wingdings" w:hint="default"/>
      </w:rPr>
    </w:lvl>
    <w:lvl w:ilvl="5" w:tplc="86AE48EC" w:tentative="1">
      <w:start w:val="1"/>
      <w:numFmt w:val="bullet"/>
      <w:lvlText w:val=""/>
      <w:lvlJc w:val="left"/>
      <w:pPr>
        <w:tabs>
          <w:tab w:val="num" w:pos="4320"/>
        </w:tabs>
        <w:ind w:left="4320" w:hanging="360"/>
      </w:pPr>
      <w:rPr>
        <w:rFonts w:ascii="Wingdings" w:hAnsi="Wingdings" w:hint="default"/>
      </w:rPr>
    </w:lvl>
    <w:lvl w:ilvl="6" w:tplc="F3FA654A" w:tentative="1">
      <w:start w:val="1"/>
      <w:numFmt w:val="bullet"/>
      <w:lvlText w:val=""/>
      <w:lvlJc w:val="left"/>
      <w:pPr>
        <w:tabs>
          <w:tab w:val="num" w:pos="5040"/>
        </w:tabs>
        <w:ind w:left="5040" w:hanging="360"/>
      </w:pPr>
      <w:rPr>
        <w:rFonts w:ascii="Wingdings" w:hAnsi="Wingdings" w:hint="default"/>
      </w:rPr>
    </w:lvl>
    <w:lvl w:ilvl="7" w:tplc="4F52587C" w:tentative="1">
      <w:start w:val="1"/>
      <w:numFmt w:val="bullet"/>
      <w:lvlText w:val=""/>
      <w:lvlJc w:val="left"/>
      <w:pPr>
        <w:tabs>
          <w:tab w:val="num" w:pos="5760"/>
        </w:tabs>
        <w:ind w:left="5760" w:hanging="360"/>
      </w:pPr>
      <w:rPr>
        <w:rFonts w:ascii="Wingdings" w:hAnsi="Wingdings" w:hint="default"/>
      </w:rPr>
    </w:lvl>
    <w:lvl w:ilvl="8" w:tplc="1DAA5C50" w:tentative="1">
      <w:start w:val="1"/>
      <w:numFmt w:val="bullet"/>
      <w:lvlText w:val=""/>
      <w:lvlJc w:val="left"/>
      <w:pPr>
        <w:tabs>
          <w:tab w:val="num" w:pos="6480"/>
        </w:tabs>
        <w:ind w:left="6480" w:hanging="360"/>
      </w:pPr>
      <w:rPr>
        <w:rFonts w:ascii="Wingdings" w:hAnsi="Wingdings" w:hint="default"/>
      </w:rPr>
    </w:lvl>
  </w:abstractNum>
  <w:abstractNum w:abstractNumId="21">
    <w:nsid w:val="3B8B023C"/>
    <w:multiLevelType w:val="multilevel"/>
    <w:tmpl w:val="BFC8D1A4"/>
    <w:styleLink w:val="List51"/>
    <w:lvl w:ilvl="0">
      <w:start w:val="2"/>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22">
    <w:nsid w:val="44C03506"/>
    <w:multiLevelType w:val="multilevel"/>
    <w:tmpl w:val="B0589A5E"/>
    <w:styleLink w:val="List14"/>
    <w:lvl w:ilvl="0">
      <w:start w:val="1"/>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23">
    <w:nsid w:val="45A50401"/>
    <w:multiLevelType w:val="hybridMultilevel"/>
    <w:tmpl w:val="A388FF9E"/>
    <w:lvl w:ilvl="0" w:tplc="F858E35A">
      <w:start w:val="1"/>
      <w:numFmt w:val="bullet"/>
      <w:lvlText w:val="•"/>
      <w:lvlJc w:val="left"/>
      <w:pPr>
        <w:tabs>
          <w:tab w:val="num" w:pos="720"/>
        </w:tabs>
        <w:ind w:left="720" w:hanging="360"/>
      </w:pPr>
      <w:rPr>
        <w:rFonts w:ascii="Arial" w:hAnsi="Arial" w:hint="default"/>
      </w:rPr>
    </w:lvl>
    <w:lvl w:ilvl="1" w:tplc="808E65E0" w:tentative="1">
      <w:start w:val="1"/>
      <w:numFmt w:val="bullet"/>
      <w:lvlText w:val="•"/>
      <w:lvlJc w:val="left"/>
      <w:pPr>
        <w:tabs>
          <w:tab w:val="num" w:pos="1440"/>
        </w:tabs>
        <w:ind w:left="1440" w:hanging="360"/>
      </w:pPr>
      <w:rPr>
        <w:rFonts w:ascii="Arial" w:hAnsi="Arial" w:hint="default"/>
      </w:rPr>
    </w:lvl>
    <w:lvl w:ilvl="2" w:tplc="CC32384A" w:tentative="1">
      <w:start w:val="1"/>
      <w:numFmt w:val="bullet"/>
      <w:lvlText w:val="•"/>
      <w:lvlJc w:val="left"/>
      <w:pPr>
        <w:tabs>
          <w:tab w:val="num" w:pos="2160"/>
        </w:tabs>
        <w:ind w:left="2160" w:hanging="360"/>
      </w:pPr>
      <w:rPr>
        <w:rFonts w:ascii="Arial" w:hAnsi="Arial" w:hint="default"/>
      </w:rPr>
    </w:lvl>
    <w:lvl w:ilvl="3" w:tplc="D5769DC8" w:tentative="1">
      <w:start w:val="1"/>
      <w:numFmt w:val="bullet"/>
      <w:lvlText w:val="•"/>
      <w:lvlJc w:val="left"/>
      <w:pPr>
        <w:tabs>
          <w:tab w:val="num" w:pos="2880"/>
        </w:tabs>
        <w:ind w:left="2880" w:hanging="360"/>
      </w:pPr>
      <w:rPr>
        <w:rFonts w:ascii="Arial" w:hAnsi="Arial" w:hint="default"/>
      </w:rPr>
    </w:lvl>
    <w:lvl w:ilvl="4" w:tplc="6E566B38" w:tentative="1">
      <w:start w:val="1"/>
      <w:numFmt w:val="bullet"/>
      <w:lvlText w:val="•"/>
      <w:lvlJc w:val="left"/>
      <w:pPr>
        <w:tabs>
          <w:tab w:val="num" w:pos="3600"/>
        </w:tabs>
        <w:ind w:left="3600" w:hanging="360"/>
      </w:pPr>
      <w:rPr>
        <w:rFonts w:ascii="Arial" w:hAnsi="Arial" w:hint="default"/>
      </w:rPr>
    </w:lvl>
    <w:lvl w:ilvl="5" w:tplc="E25EC9CA" w:tentative="1">
      <w:start w:val="1"/>
      <w:numFmt w:val="bullet"/>
      <w:lvlText w:val="•"/>
      <w:lvlJc w:val="left"/>
      <w:pPr>
        <w:tabs>
          <w:tab w:val="num" w:pos="4320"/>
        </w:tabs>
        <w:ind w:left="4320" w:hanging="360"/>
      </w:pPr>
      <w:rPr>
        <w:rFonts w:ascii="Arial" w:hAnsi="Arial" w:hint="default"/>
      </w:rPr>
    </w:lvl>
    <w:lvl w:ilvl="6" w:tplc="FDA41D6A" w:tentative="1">
      <w:start w:val="1"/>
      <w:numFmt w:val="bullet"/>
      <w:lvlText w:val="•"/>
      <w:lvlJc w:val="left"/>
      <w:pPr>
        <w:tabs>
          <w:tab w:val="num" w:pos="5040"/>
        </w:tabs>
        <w:ind w:left="5040" w:hanging="360"/>
      </w:pPr>
      <w:rPr>
        <w:rFonts w:ascii="Arial" w:hAnsi="Arial" w:hint="default"/>
      </w:rPr>
    </w:lvl>
    <w:lvl w:ilvl="7" w:tplc="DC6E06F2" w:tentative="1">
      <w:start w:val="1"/>
      <w:numFmt w:val="bullet"/>
      <w:lvlText w:val="•"/>
      <w:lvlJc w:val="left"/>
      <w:pPr>
        <w:tabs>
          <w:tab w:val="num" w:pos="5760"/>
        </w:tabs>
        <w:ind w:left="5760" w:hanging="360"/>
      </w:pPr>
      <w:rPr>
        <w:rFonts w:ascii="Arial" w:hAnsi="Arial" w:hint="default"/>
      </w:rPr>
    </w:lvl>
    <w:lvl w:ilvl="8" w:tplc="E060446C" w:tentative="1">
      <w:start w:val="1"/>
      <w:numFmt w:val="bullet"/>
      <w:lvlText w:val="•"/>
      <w:lvlJc w:val="left"/>
      <w:pPr>
        <w:tabs>
          <w:tab w:val="num" w:pos="6480"/>
        </w:tabs>
        <w:ind w:left="6480" w:hanging="360"/>
      </w:pPr>
      <w:rPr>
        <w:rFonts w:ascii="Arial" w:hAnsi="Arial" w:hint="default"/>
      </w:rPr>
    </w:lvl>
  </w:abstractNum>
  <w:abstractNum w:abstractNumId="24">
    <w:nsid w:val="45B45A62"/>
    <w:multiLevelType w:val="hybridMultilevel"/>
    <w:tmpl w:val="3B024F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D9509F1"/>
    <w:multiLevelType w:val="multilevel"/>
    <w:tmpl w:val="036A6184"/>
    <w:styleLink w:val="List24"/>
    <w:lvl w:ilvl="0">
      <w:numFmt w:val="bullet"/>
      <w:lvlText w:val="•"/>
      <w:lvlJc w:val="left"/>
      <w:pPr>
        <w:tabs>
          <w:tab w:val="num" w:pos="753"/>
        </w:tabs>
        <w:ind w:left="753" w:hanging="393"/>
      </w:pPr>
      <w:rPr>
        <w:rFonts w:ascii="Helvetica Neue" w:eastAsia="Helvetica Neue" w:hAnsi="Helvetica Neue" w:cs="Helvetica Neue"/>
        <w:position w:val="0"/>
        <w:sz w:val="24"/>
        <w:szCs w:val="24"/>
      </w:rPr>
    </w:lvl>
    <w:lvl w:ilvl="1">
      <w:start w:val="1"/>
      <w:numFmt w:val="bullet"/>
      <w:lvlText w:val="o"/>
      <w:lvlJc w:val="left"/>
      <w:pPr>
        <w:tabs>
          <w:tab w:val="num" w:pos="1440"/>
        </w:tabs>
        <w:ind w:left="1440" w:hanging="360"/>
      </w:pPr>
      <w:rPr>
        <w:rFonts w:ascii="Helvetica Neue" w:eastAsia="Helvetica Neue" w:hAnsi="Helvetica Neue" w:cs="Helvetica Neue"/>
        <w:position w:val="0"/>
        <w:sz w:val="24"/>
        <w:szCs w:val="24"/>
      </w:rPr>
    </w:lvl>
    <w:lvl w:ilvl="2">
      <w:start w:val="1"/>
      <w:numFmt w:val="bullet"/>
      <w:lvlText w:val="▪"/>
      <w:lvlJc w:val="left"/>
      <w:pPr>
        <w:tabs>
          <w:tab w:val="num" w:pos="2160"/>
        </w:tabs>
        <w:ind w:left="2160" w:hanging="360"/>
      </w:pPr>
      <w:rPr>
        <w:rFonts w:ascii="Helvetica Neue" w:eastAsia="Helvetica Neue" w:hAnsi="Helvetica Neue" w:cs="Helvetica Neue"/>
        <w:position w:val="0"/>
        <w:sz w:val="24"/>
        <w:szCs w:val="24"/>
      </w:rPr>
    </w:lvl>
    <w:lvl w:ilvl="3">
      <w:start w:val="1"/>
      <w:numFmt w:val="bullet"/>
      <w:lvlText w:val="•"/>
      <w:lvlJc w:val="left"/>
      <w:pPr>
        <w:tabs>
          <w:tab w:val="num" w:pos="2880"/>
        </w:tabs>
        <w:ind w:left="2880" w:hanging="360"/>
      </w:pPr>
      <w:rPr>
        <w:rFonts w:ascii="Helvetica Neue" w:eastAsia="Helvetica Neue" w:hAnsi="Helvetica Neue" w:cs="Helvetica Neue"/>
        <w:position w:val="0"/>
        <w:sz w:val="24"/>
        <w:szCs w:val="24"/>
      </w:rPr>
    </w:lvl>
    <w:lvl w:ilvl="4">
      <w:start w:val="1"/>
      <w:numFmt w:val="bullet"/>
      <w:lvlText w:val="o"/>
      <w:lvlJc w:val="left"/>
      <w:pPr>
        <w:tabs>
          <w:tab w:val="num" w:pos="3600"/>
        </w:tabs>
        <w:ind w:left="3600" w:hanging="360"/>
      </w:pPr>
      <w:rPr>
        <w:rFonts w:ascii="Helvetica Neue" w:eastAsia="Helvetica Neue" w:hAnsi="Helvetica Neue" w:cs="Helvetica Neue"/>
        <w:position w:val="0"/>
        <w:sz w:val="24"/>
        <w:szCs w:val="24"/>
      </w:rPr>
    </w:lvl>
    <w:lvl w:ilvl="5">
      <w:start w:val="1"/>
      <w:numFmt w:val="bullet"/>
      <w:lvlText w:val="▪"/>
      <w:lvlJc w:val="left"/>
      <w:pPr>
        <w:tabs>
          <w:tab w:val="num" w:pos="4320"/>
        </w:tabs>
        <w:ind w:left="4320" w:hanging="360"/>
      </w:pPr>
      <w:rPr>
        <w:rFonts w:ascii="Helvetica Neue" w:eastAsia="Helvetica Neue" w:hAnsi="Helvetica Neue" w:cs="Helvetica Neue"/>
        <w:position w:val="0"/>
        <w:sz w:val="24"/>
        <w:szCs w:val="24"/>
      </w:rPr>
    </w:lvl>
    <w:lvl w:ilvl="6">
      <w:start w:val="1"/>
      <w:numFmt w:val="bullet"/>
      <w:lvlText w:val="•"/>
      <w:lvlJc w:val="left"/>
      <w:pPr>
        <w:tabs>
          <w:tab w:val="num" w:pos="5040"/>
        </w:tabs>
        <w:ind w:left="5040" w:hanging="360"/>
      </w:pPr>
      <w:rPr>
        <w:rFonts w:ascii="Helvetica Neue" w:eastAsia="Helvetica Neue" w:hAnsi="Helvetica Neue" w:cs="Helvetica Neue"/>
        <w:position w:val="0"/>
        <w:sz w:val="24"/>
        <w:szCs w:val="24"/>
      </w:rPr>
    </w:lvl>
    <w:lvl w:ilvl="7">
      <w:start w:val="1"/>
      <w:numFmt w:val="bullet"/>
      <w:lvlText w:val="o"/>
      <w:lvlJc w:val="left"/>
      <w:pPr>
        <w:tabs>
          <w:tab w:val="num" w:pos="5760"/>
        </w:tabs>
        <w:ind w:left="5760" w:hanging="360"/>
      </w:pPr>
      <w:rPr>
        <w:rFonts w:ascii="Helvetica Neue" w:eastAsia="Helvetica Neue" w:hAnsi="Helvetica Neue" w:cs="Helvetica Neue"/>
        <w:position w:val="0"/>
        <w:sz w:val="24"/>
        <w:szCs w:val="24"/>
      </w:rPr>
    </w:lvl>
    <w:lvl w:ilvl="8">
      <w:start w:val="1"/>
      <w:numFmt w:val="bullet"/>
      <w:lvlText w:val="▪"/>
      <w:lvlJc w:val="left"/>
      <w:pPr>
        <w:tabs>
          <w:tab w:val="num" w:pos="6480"/>
        </w:tabs>
        <w:ind w:left="6480" w:hanging="360"/>
      </w:pPr>
      <w:rPr>
        <w:rFonts w:ascii="Helvetica Neue" w:eastAsia="Helvetica Neue" w:hAnsi="Helvetica Neue" w:cs="Helvetica Neue"/>
        <w:position w:val="0"/>
        <w:sz w:val="24"/>
        <w:szCs w:val="24"/>
      </w:rPr>
    </w:lvl>
  </w:abstractNum>
  <w:abstractNum w:abstractNumId="26">
    <w:nsid w:val="54B02A74"/>
    <w:multiLevelType w:val="multilevel"/>
    <w:tmpl w:val="DDF0F7CE"/>
    <w:styleLink w:val="List41"/>
    <w:lvl w:ilvl="0">
      <w:start w:val="1"/>
      <w:numFmt w:val="decimal"/>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27">
    <w:nsid w:val="570C1E18"/>
    <w:multiLevelType w:val="multilevel"/>
    <w:tmpl w:val="46AA6EB2"/>
    <w:styleLink w:val="List10"/>
    <w:lvl w:ilvl="0">
      <w:start w:val="2"/>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28">
    <w:nsid w:val="581F70C1"/>
    <w:multiLevelType w:val="hybridMultilevel"/>
    <w:tmpl w:val="D37E230C"/>
    <w:lvl w:ilvl="0" w:tplc="DBB2EEDC">
      <w:start w:val="1"/>
      <w:numFmt w:val="bullet"/>
      <w:lvlText w:val="-"/>
      <w:lvlJc w:val="left"/>
      <w:pPr>
        <w:tabs>
          <w:tab w:val="num" w:pos="720"/>
        </w:tabs>
        <w:ind w:left="720" w:hanging="360"/>
      </w:pPr>
      <w:rPr>
        <w:rFonts w:ascii="Arial" w:hAnsi="Arial" w:hint="default"/>
      </w:rPr>
    </w:lvl>
    <w:lvl w:ilvl="1" w:tplc="1FB6E140" w:tentative="1">
      <w:start w:val="1"/>
      <w:numFmt w:val="bullet"/>
      <w:lvlText w:val="-"/>
      <w:lvlJc w:val="left"/>
      <w:pPr>
        <w:tabs>
          <w:tab w:val="num" w:pos="1440"/>
        </w:tabs>
        <w:ind w:left="1440" w:hanging="360"/>
      </w:pPr>
      <w:rPr>
        <w:rFonts w:ascii="Arial" w:hAnsi="Arial" w:hint="default"/>
      </w:rPr>
    </w:lvl>
    <w:lvl w:ilvl="2" w:tplc="0824B104" w:tentative="1">
      <w:start w:val="1"/>
      <w:numFmt w:val="bullet"/>
      <w:lvlText w:val="-"/>
      <w:lvlJc w:val="left"/>
      <w:pPr>
        <w:tabs>
          <w:tab w:val="num" w:pos="2160"/>
        </w:tabs>
        <w:ind w:left="2160" w:hanging="360"/>
      </w:pPr>
      <w:rPr>
        <w:rFonts w:ascii="Arial" w:hAnsi="Arial" w:hint="default"/>
      </w:rPr>
    </w:lvl>
    <w:lvl w:ilvl="3" w:tplc="7914800C" w:tentative="1">
      <w:start w:val="1"/>
      <w:numFmt w:val="bullet"/>
      <w:lvlText w:val="-"/>
      <w:lvlJc w:val="left"/>
      <w:pPr>
        <w:tabs>
          <w:tab w:val="num" w:pos="2880"/>
        </w:tabs>
        <w:ind w:left="2880" w:hanging="360"/>
      </w:pPr>
      <w:rPr>
        <w:rFonts w:ascii="Arial" w:hAnsi="Arial" w:hint="default"/>
      </w:rPr>
    </w:lvl>
    <w:lvl w:ilvl="4" w:tplc="E9DC2348" w:tentative="1">
      <w:start w:val="1"/>
      <w:numFmt w:val="bullet"/>
      <w:lvlText w:val="-"/>
      <w:lvlJc w:val="left"/>
      <w:pPr>
        <w:tabs>
          <w:tab w:val="num" w:pos="3600"/>
        </w:tabs>
        <w:ind w:left="3600" w:hanging="360"/>
      </w:pPr>
      <w:rPr>
        <w:rFonts w:ascii="Arial" w:hAnsi="Arial" w:hint="default"/>
      </w:rPr>
    </w:lvl>
    <w:lvl w:ilvl="5" w:tplc="E7EAC176" w:tentative="1">
      <w:start w:val="1"/>
      <w:numFmt w:val="bullet"/>
      <w:lvlText w:val="-"/>
      <w:lvlJc w:val="left"/>
      <w:pPr>
        <w:tabs>
          <w:tab w:val="num" w:pos="4320"/>
        </w:tabs>
        <w:ind w:left="4320" w:hanging="360"/>
      </w:pPr>
      <w:rPr>
        <w:rFonts w:ascii="Arial" w:hAnsi="Arial" w:hint="default"/>
      </w:rPr>
    </w:lvl>
    <w:lvl w:ilvl="6" w:tplc="4630F562" w:tentative="1">
      <w:start w:val="1"/>
      <w:numFmt w:val="bullet"/>
      <w:lvlText w:val="-"/>
      <w:lvlJc w:val="left"/>
      <w:pPr>
        <w:tabs>
          <w:tab w:val="num" w:pos="5040"/>
        </w:tabs>
        <w:ind w:left="5040" w:hanging="360"/>
      </w:pPr>
      <w:rPr>
        <w:rFonts w:ascii="Arial" w:hAnsi="Arial" w:hint="default"/>
      </w:rPr>
    </w:lvl>
    <w:lvl w:ilvl="7" w:tplc="470280CE" w:tentative="1">
      <w:start w:val="1"/>
      <w:numFmt w:val="bullet"/>
      <w:lvlText w:val="-"/>
      <w:lvlJc w:val="left"/>
      <w:pPr>
        <w:tabs>
          <w:tab w:val="num" w:pos="5760"/>
        </w:tabs>
        <w:ind w:left="5760" w:hanging="360"/>
      </w:pPr>
      <w:rPr>
        <w:rFonts w:ascii="Arial" w:hAnsi="Arial" w:hint="default"/>
      </w:rPr>
    </w:lvl>
    <w:lvl w:ilvl="8" w:tplc="C4A80410" w:tentative="1">
      <w:start w:val="1"/>
      <w:numFmt w:val="bullet"/>
      <w:lvlText w:val="-"/>
      <w:lvlJc w:val="left"/>
      <w:pPr>
        <w:tabs>
          <w:tab w:val="num" w:pos="6480"/>
        </w:tabs>
        <w:ind w:left="6480" w:hanging="360"/>
      </w:pPr>
      <w:rPr>
        <w:rFonts w:ascii="Arial" w:hAnsi="Arial" w:hint="default"/>
      </w:rPr>
    </w:lvl>
  </w:abstractNum>
  <w:abstractNum w:abstractNumId="29">
    <w:nsid w:val="60880C7F"/>
    <w:multiLevelType w:val="hybridMultilevel"/>
    <w:tmpl w:val="245C376C"/>
    <w:lvl w:ilvl="0" w:tplc="9182C2AE">
      <w:start w:val="1"/>
      <w:numFmt w:val="bullet"/>
      <w:lvlText w:val="-"/>
      <w:lvlJc w:val="left"/>
      <w:pPr>
        <w:tabs>
          <w:tab w:val="num" w:pos="720"/>
        </w:tabs>
        <w:ind w:left="720" w:hanging="360"/>
      </w:pPr>
      <w:rPr>
        <w:rFonts w:ascii="Arial" w:hAnsi="Arial" w:hint="default"/>
      </w:rPr>
    </w:lvl>
    <w:lvl w:ilvl="1" w:tplc="2842C33A" w:tentative="1">
      <w:start w:val="1"/>
      <w:numFmt w:val="bullet"/>
      <w:lvlText w:val="-"/>
      <w:lvlJc w:val="left"/>
      <w:pPr>
        <w:tabs>
          <w:tab w:val="num" w:pos="1440"/>
        </w:tabs>
        <w:ind w:left="1440" w:hanging="360"/>
      </w:pPr>
      <w:rPr>
        <w:rFonts w:ascii="Arial" w:hAnsi="Arial" w:hint="default"/>
      </w:rPr>
    </w:lvl>
    <w:lvl w:ilvl="2" w:tplc="2A14C6F0" w:tentative="1">
      <w:start w:val="1"/>
      <w:numFmt w:val="bullet"/>
      <w:lvlText w:val="-"/>
      <w:lvlJc w:val="left"/>
      <w:pPr>
        <w:tabs>
          <w:tab w:val="num" w:pos="2160"/>
        </w:tabs>
        <w:ind w:left="2160" w:hanging="360"/>
      </w:pPr>
      <w:rPr>
        <w:rFonts w:ascii="Arial" w:hAnsi="Arial" w:hint="default"/>
      </w:rPr>
    </w:lvl>
    <w:lvl w:ilvl="3" w:tplc="7B38A4EE" w:tentative="1">
      <w:start w:val="1"/>
      <w:numFmt w:val="bullet"/>
      <w:lvlText w:val="-"/>
      <w:lvlJc w:val="left"/>
      <w:pPr>
        <w:tabs>
          <w:tab w:val="num" w:pos="2880"/>
        </w:tabs>
        <w:ind w:left="2880" w:hanging="360"/>
      </w:pPr>
      <w:rPr>
        <w:rFonts w:ascii="Arial" w:hAnsi="Arial" w:hint="default"/>
      </w:rPr>
    </w:lvl>
    <w:lvl w:ilvl="4" w:tplc="A8FC3D5C" w:tentative="1">
      <w:start w:val="1"/>
      <w:numFmt w:val="bullet"/>
      <w:lvlText w:val="-"/>
      <w:lvlJc w:val="left"/>
      <w:pPr>
        <w:tabs>
          <w:tab w:val="num" w:pos="3600"/>
        </w:tabs>
        <w:ind w:left="3600" w:hanging="360"/>
      </w:pPr>
      <w:rPr>
        <w:rFonts w:ascii="Arial" w:hAnsi="Arial" w:hint="default"/>
      </w:rPr>
    </w:lvl>
    <w:lvl w:ilvl="5" w:tplc="85CEC476" w:tentative="1">
      <w:start w:val="1"/>
      <w:numFmt w:val="bullet"/>
      <w:lvlText w:val="-"/>
      <w:lvlJc w:val="left"/>
      <w:pPr>
        <w:tabs>
          <w:tab w:val="num" w:pos="4320"/>
        </w:tabs>
        <w:ind w:left="4320" w:hanging="360"/>
      </w:pPr>
      <w:rPr>
        <w:rFonts w:ascii="Arial" w:hAnsi="Arial" w:hint="default"/>
      </w:rPr>
    </w:lvl>
    <w:lvl w:ilvl="6" w:tplc="772083DE" w:tentative="1">
      <w:start w:val="1"/>
      <w:numFmt w:val="bullet"/>
      <w:lvlText w:val="-"/>
      <w:lvlJc w:val="left"/>
      <w:pPr>
        <w:tabs>
          <w:tab w:val="num" w:pos="5040"/>
        </w:tabs>
        <w:ind w:left="5040" w:hanging="360"/>
      </w:pPr>
      <w:rPr>
        <w:rFonts w:ascii="Arial" w:hAnsi="Arial" w:hint="default"/>
      </w:rPr>
    </w:lvl>
    <w:lvl w:ilvl="7" w:tplc="6D3031D4" w:tentative="1">
      <w:start w:val="1"/>
      <w:numFmt w:val="bullet"/>
      <w:lvlText w:val="-"/>
      <w:lvlJc w:val="left"/>
      <w:pPr>
        <w:tabs>
          <w:tab w:val="num" w:pos="5760"/>
        </w:tabs>
        <w:ind w:left="5760" w:hanging="360"/>
      </w:pPr>
      <w:rPr>
        <w:rFonts w:ascii="Arial" w:hAnsi="Arial" w:hint="default"/>
      </w:rPr>
    </w:lvl>
    <w:lvl w:ilvl="8" w:tplc="1AF69468" w:tentative="1">
      <w:start w:val="1"/>
      <w:numFmt w:val="bullet"/>
      <w:lvlText w:val="-"/>
      <w:lvlJc w:val="left"/>
      <w:pPr>
        <w:tabs>
          <w:tab w:val="num" w:pos="6480"/>
        </w:tabs>
        <w:ind w:left="6480" w:hanging="360"/>
      </w:pPr>
      <w:rPr>
        <w:rFonts w:ascii="Arial" w:hAnsi="Arial" w:hint="default"/>
      </w:rPr>
    </w:lvl>
  </w:abstractNum>
  <w:abstractNum w:abstractNumId="30">
    <w:nsid w:val="64BD6C2E"/>
    <w:multiLevelType w:val="multilevel"/>
    <w:tmpl w:val="C6207206"/>
    <w:styleLink w:val="ImportedStyle101"/>
    <w:lvl w:ilvl="0">
      <w:start w:val="9"/>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31">
    <w:nsid w:val="69C62AB5"/>
    <w:multiLevelType w:val="multilevel"/>
    <w:tmpl w:val="1D1E5D2A"/>
    <w:styleLink w:val="List7"/>
    <w:lvl w:ilvl="0">
      <w:start w:val="6"/>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32">
    <w:nsid w:val="6A174B4C"/>
    <w:multiLevelType w:val="multilevel"/>
    <w:tmpl w:val="E2E8836A"/>
    <w:styleLink w:val="List16"/>
    <w:lvl w:ilvl="0">
      <w:start w:val="1"/>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33">
    <w:nsid w:val="6B223C64"/>
    <w:multiLevelType w:val="multilevel"/>
    <w:tmpl w:val="2C8A17DE"/>
    <w:styleLink w:val="List21"/>
    <w:lvl w:ilvl="0">
      <w:start w:val="2"/>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34">
    <w:nsid w:val="6CAA14BD"/>
    <w:multiLevelType w:val="multilevel"/>
    <w:tmpl w:val="A79C7CE4"/>
    <w:styleLink w:val="List22"/>
    <w:lvl w:ilvl="0">
      <w:numFmt w:val="bullet"/>
      <w:lvlText w:val="•"/>
      <w:lvlJc w:val="left"/>
      <w:pPr>
        <w:tabs>
          <w:tab w:val="num" w:pos="753"/>
        </w:tabs>
        <w:ind w:left="753" w:hanging="393"/>
      </w:pPr>
      <w:rPr>
        <w:rFonts w:ascii="Helvetica Neue" w:eastAsia="Helvetica Neue" w:hAnsi="Helvetica Neue" w:cs="Helvetica Neue"/>
        <w:position w:val="0"/>
        <w:sz w:val="24"/>
        <w:szCs w:val="24"/>
      </w:rPr>
    </w:lvl>
    <w:lvl w:ilvl="1">
      <w:start w:val="1"/>
      <w:numFmt w:val="bullet"/>
      <w:lvlText w:val="o"/>
      <w:lvlJc w:val="left"/>
      <w:pPr>
        <w:tabs>
          <w:tab w:val="num" w:pos="1440"/>
        </w:tabs>
        <w:ind w:left="1440" w:hanging="360"/>
      </w:pPr>
      <w:rPr>
        <w:rFonts w:ascii="Helvetica Neue" w:eastAsia="Helvetica Neue" w:hAnsi="Helvetica Neue" w:cs="Helvetica Neue"/>
        <w:position w:val="0"/>
        <w:sz w:val="24"/>
        <w:szCs w:val="24"/>
      </w:rPr>
    </w:lvl>
    <w:lvl w:ilvl="2">
      <w:start w:val="1"/>
      <w:numFmt w:val="bullet"/>
      <w:lvlText w:val="▪"/>
      <w:lvlJc w:val="left"/>
      <w:pPr>
        <w:tabs>
          <w:tab w:val="num" w:pos="2160"/>
        </w:tabs>
        <w:ind w:left="2160" w:hanging="360"/>
      </w:pPr>
      <w:rPr>
        <w:rFonts w:ascii="Helvetica Neue" w:eastAsia="Helvetica Neue" w:hAnsi="Helvetica Neue" w:cs="Helvetica Neue"/>
        <w:position w:val="0"/>
        <w:sz w:val="24"/>
        <w:szCs w:val="24"/>
      </w:rPr>
    </w:lvl>
    <w:lvl w:ilvl="3">
      <w:start w:val="1"/>
      <w:numFmt w:val="bullet"/>
      <w:lvlText w:val="•"/>
      <w:lvlJc w:val="left"/>
      <w:pPr>
        <w:tabs>
          <w:tab w:val="num" w:pos="2880"/>
        </w:tabs>
        <w:ind w:left="2880" w:hanging="360"/>
      </w:pPr>
      <w:rPr>
        <w:rFonts w:ascii="Helvetica Neue" w:eastAsia="Helvetica Neue" w:hAnsi="Helvetica Neue" w:cs="Helvetica Neue"/>
        <w:position w:val="0"/>
        <w:sz w:val="24"/>
        <w:szCs w:val="24"/>
      </w:rPr>
    </w:lvl>
    <w:lvl w:ilvl="4">
      <w:start w:val="1"/>
      <w:numFmt w:val="bullet"/>
      <w:lvlText w:val="o"/>
      <w:lvlJc w:val="left"/>
      <w:pPr>
        <w:tabs>
          <w:tab w:val="num" w:pos="3600"/>
        </w:tabs>
        <w:ind w:left="3600" w:hanging="360"/>
      </w:pPr>
      <w:rPr>
        <w:rFonts w:ascii="Helvetica Neue" w:eastAsia="Helvetica Neue" w:hAnsi="Helvetica Neue" w:cs="Helvetica Neue"/>
        <w:position w:val="0"/>
        <w:sz w:val="24"/>
        <w:szCs w:val="24"/>
      </w:rPr>
    </w:lvl>
    <w:lvl w:ilvl="5">
      <w:start w:val="1"/>
      <w:numFmt w:val="bullet"/>
      <w:lvlText w:val="▪"/>
      <w:lvlJc w:val="left"/>
      <w:pPr>
        <w:tabs>
          <w:tab w:val="num" w:pos="4320"/>
        </w:tabs>
        <w:ind w:left="4320" w:hanging="360"/>
      </w:pPr>
      <w:rPr>
        <w:rFonts w:ascii="Helvetica Neue" w:eastAsia="Helvetica Neue" w:hAnsi="Helvetica Neue" w:cs="Helvetica Neue"/>
        <w:position w:val="0"/>
        <w:sz w:val="24"/>
        <w:szCs w:val="24"/>
      </w:rPr>
    </w:lvl>
    <w:lvl w:ilvl="6">
      <w:start w:val="1"/>
      <w:numFmt w:val="bullet"/>
      <w:lvlText w:val="•"/>
      <w:lvlJc w:val="left"/>
      <w:pPr>
        <w:tabs>
          <w:tab w:val="num" w:pos="5040"/>
        </w:tabs>
        <w:ind w:left="5040" w:hanging="360"/>
      </w:pPr>
      <w:rPr>
        <w:rFonts w:ascii="Helvetica Neue" w:eastAsia="Helvetica Neue" w:hAnsi="Helvetica Neue" w:cs="Helvetica Neue"/>
        <w:position w:val="0"/>
        <w:sz w:val="24"/>
        <w:szCs w:val="24"/>
      </w:rPr>
    </w:lvl>
    <w:lvl w:ilvl="7">
      <w:start w:val="1"/>
      <w:numFmt w:val="bullet"/>
      <w:lvlText w:val="o"/>
      <w:lvlJc w:val="left"/>
      <w:pPr>
        <w:tabs>
          <w:tab w:val="num" w:pos="5760"/>
        </w:tabs>
        <w:ind w:left="5760" w:hanging="360"/>
      </w:pPr>
      <w:rPr>
        <w:rFonts w:ascii="Helvetica Neue" w:eastAsia="Helvetica Neue" w:hAnsi="Helvetica Neue" w:cs="Helvetica Neue"/>
        <w:position w:val="0"/>
        <w:sz w:val="24"/>
        <w:szCs w:val="24"/>
      </w:rPr>
    </w:lvl>
    <w:lvl w:ilvl="8">
      <w:start w:val="1"/>
      <w:numFmt w:val="bullet"/>
      <w:lvlText w:val="▪"/>
      <w:lvlJc w:val="left"/>
      <w:pPr>
        <w:tabs>
          <w:tab w:val="num" w:pos="6480"/>
        </w:tabs>
        <w:ind w:left="6480" w:hanging="360"/>
      </w:pPr>
      <w:rPr>
        <w:rFonts w:ascii="Helvetica Neue" w:eastAsia="Helvetica Neue" w:hAnsi="Helvetica Neue" w:cs="Helvetica Neue"/>
        <w:position w:val="0"/>
        <w:sz w:val="24"/>
        <w:szCs w:val="24"/>
      </w:rPr>
    </w:lvl>
  </w:abstractNum>
  <w:abstractNum w:abstractNumId="35">
    <w:nsid w:val="6EF1576E"/>
    <w:multiLevelType w:val="multilevel"/>
    <w:tmpl w:val="BA56FD4C"/>
    <w:styleLink w:val="List18"/>
    <w:lvl w:ilvl="0">
      <w:start w:val="1"/>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36">
    <w:nsid w:val="70CF11A8"/>
    <w:multiLevelType w:val="multilevel"/>
    <w:tmpl w:val="3A6EFCF8"/>
    <w:styleLink w:val="List13"/>
    <w:lvl w:ilvl="0">
      <w:start w:val="1"/>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37">
    <w:nsid w:val="70E023F5"/>
    <w:multiLevelType w:val="multilevel"/>
    <w:tmpl w:val="44D05C50"/>
    <w:styleLink w:val="List26"/>
    <w:lvl w:ilvl="0">
      <w:start w:val="1"/>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38">
    <w:nsid w:val="713267FB"/>
    <w:multiLevelType w:val="multilevel"/>
    <w:tmpl w:val="A3F45632"/>
    <w:styleLink w:val="BulletBig"/>
    <w:lvl w:ilvl="0">
      <w:start w:val="1"/>
      <w:numFmt w:val="bullet"/>
      <w:lvlText w:val="•"/>
      <w:lvlJc w:val="left"/>
      <w:pPr>
        <w:tabs>
          <w:tab w:val="num" w:pos="262"/>
        </w:tabs>
        <w:ind w:left="262" w:hanging="262"/>
      </w:pPr>
      <w:rPr>
        <w:rFonts w:ascii="Helvetica Neue" w:eastAsia="Helvetica Neue" w:hAnsi="Helvetica Neue" w:cs="Helvetica Neue"/>
        <w:position w:val="0"/>
        <w:sz w:val="29"/>
        <w:szCs w:val="29"/>
      </w:rPr>
    </w:lvl>
    <w:lvl w:ilvl="1">
      <w:numFmt w:val="bullet"/>
      <w:lvlText w:val="•"/>
      <w:lvlJc w:val="left"/>
      <w:pPr>
        <w:tabs>
          <w:tab w:val="num" w:pos="502"/>
        </w:tabs>
        <w:ind w:left="502" w:hanging="262"/>
      </w:pPr>
      <w:rPr>
        <w:rFonts w:ascii="Helvetica Neue" w:eastAsia="Helvetica Neue" w:hAnsi="Helvetica Neue" w:cs="Helvetica Neue"/>
        <w:position w:val="0"/>
        <w:sz w:val="29"/>
        <w:szCs w:val="29"/>
      </w:rPr>
    </w:lvl>
    <w:lvl w:ilvl="2">
      <w:start w:val="1"/>
      <w:numFmt w:val="bullet"/>
      <w:lvlText w:val="•"/>
      <w:lvlJc w:val="left"/>
      <w:pPr>
        <w:tabs>
          <w:tab w:val="num" w:pos="742"/>
        </w:tabs>
        <w:ind w:left="742" w:hanging="262"/>
      </w:pPr>
      <w:rPr>
        <w:rFonts w:ascii="Helvetica Neue" w:eastAsia="Helvetica Neue" w:hAnsi="Helvetica Neue" w:cs="Helvetica Neue"/>
        <w:position w:val="0"/>
        <w:sz w:val="29"/>
        <w:szCs w:val="29"/>
      </w:rPr>
    </w:lvl>
    <w:lvl w:ilvl="3">
      <w:start w:val="1"/>
      <w:numFmt w:val="bullet"/>
      <w:lvlText w:val="•"/>
      <w:lvlJc w:val="left"/>
      <w:pPr>
        <w:tabs>
          <w:tab w:val="num" w:pos="982"/>
        </w:tabs>
        <w:ind w:left="982" w:hanging="262"/>
      </w:pPr>
      <w:rPr>
        <w:rFonts w:ascii="Helvetica Neue" w:eastAsia="Helvetica Neue" w:hAnsi="Helvetica Neue" w:cs="Helvetica Neue"/>
        <w:position w:val="0"/>
        <w:sz w:val="29"/>
        <w:szCs w:val="29"/>
      </w:rPr>
    </w:lvl>
    <w:lvl w:ilvl="4">
      <w:start w:val="1"/>
      <w:numFmt w:val="bullet"/>
      <w:lvlText w:val="•"/>
      <w:lvlJc w:val="left"/>
      <w:pPr>
        <w:tabs>
          <w:tab w:val="num" w:pos="1222"/>
        </w:tabs>
        <w:ind w:left="1222" w:hanging="262"/>
      </w:pPr>
      <w:rPr>
        <w:rFonts w:ascii="Helvetica Neue" w:eastAsia="Helvetica Neue" w:hAnsi="Helvetica Neue" w:cs="Helvetica Neue"/>
        <w:position w:val="0"/>
        <w:sz w:val="29"/>
        <w:szCs w:val="29"/>
      </w:rPr>
    </w:lvl>
    <w:lvl w:ilvl="5">
      <w:start w:val="1"/>
      <w:numFmt w:val="bullet"/>
      <w:lvlText w:val="•"/>
      <w:lvlJc w:val="left"/>
      <w:pPr>
        <w:tabs>
          <w:tab w:val="num" w:pos="1462"/>
        </w:tabs>
        <w:ind w:left="1462" w:hanging="262"/>
      </w:pPr>
      <w:rPr>
        <w:rFonts w:ascii="Helvetica Neue" w:eastAsia="Helvetica Neue" w:hAnsi="Helvetica Neue" w:cs="Helvetica Neue"/>
        <w:position w:val="0"/>
        <w:sz w:val="29"/>
        <w:szCs w:val="29"/>
      </w:rPr>
    </w:lvl>
    <w:lvl w:ilvl="6">
      <w:start w:val="1"/>
      <w:numFmt w:val="bullet"/>
      <w:lvlText w:val="•"/>
      <w:lvlJc w:val="left"/>
      <w:pPr>
        <w:tabs>
          <w:tab w:val="num" w:pos="1702"/>
        </w:tabs>
        <w:ind w:left="1702" w:hanging="262"/>
      </w:pPr>
      <w:rPr>
        <w:rFonts w:ascii="Helvetica Neue" w:eastAsia="Helvetica Neue" w:hAnsi="Helvetica Neue" w:cs="Helvetica Neue"/>
        <w:position w:val="0"/>
        <w:sz w:val="29"/>
        <w:szCs w:val="29"/>
      </w:rPr>
    </w:lvl>
    <w:lvl w:ilvl="7">
      <w:start w:val="1"/>
      <w:numFmt w:val="bullet"/>
      <w:lvlText w:val="•"/>
      <w:lvlJc w:val="left"/>
      <w:pPr>
        <w:tabs>
          <w:tab w:val="num" w:pos="1942"/>
        </w:tabs>
        <w:ind w:left="1942" w:hanging="262"/>
      </w:pPr>
      <w:rPr>
        <w:rFonts w:ascii="Helvetica Neue" w:eastAsia="Helvetica Neue" w:hAnsi="Helvetica Neue" w:cs="Helvetica Neue"/>
        <w:position w:val="0"/>
        <w:sz w:val="29"/>
        <w:szCs w:val="29"/>
      </w:rPr>
    </w:lvl>
    <w:lvl w:ilvl="8">
      <w:start w:val="1"/>
      <w:numFmt w:val="bullet"/>
      <w:lvlText w:val="•"/>
      <w:lvlJc w:val="left"/>
      <w:pPr>
        <w:tabs>
          <w:tab w:val="num" w:pos="2182"/>
        </w:tabs>
        <w:ind w:left="2182" w:hanging="262"/>
      </w:pPr>
      <w:rPr>
        <w:rFonts w:ascii="Helvetica Neue" w:eastAsia="Helvetica Neue" w:hAnsi="Helvetica Neue" w:cs="Helvetica Neue"/>
        <w:position w:val="0"/>
        <w:sz w:val="29"/>
        <w:szCs w:val="29"/>
      </w:rPr>
    </w:lvl>
  </w:abstractNum>
  <w:abstractNum w:abstractNumId="39">
    <w:nsid w:val="71396E29"/>
    <w:multiLevelType w:val="hybridMultilevel"/>
    <w:tmpl w:val="EA182BF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32354B2"/>
    <w:multiLevelType w:val="hybridMultilevel"/>
    <w:tmpl w:val="03EE210A"/>
    <w:lvl w:ilvl="0" w:tplc="CA444754">
      <w:start w:val="1"/>
      <w:numFmt w:val="bullet"/>
      <w:lvlText w:val="•"/>
      <w:lvlJc w:val="left"/>
      <w:pPr>
        <w:tabs>
          <w:tab w:val="num" w:pos="720"/>
        </w:tabs>
        <w:ind w:left="720" w:hanging="360"/>
      </w:pPr>
      <w:rPr>
        <w:rFonts w:ascii="Arial" w:hAnsi="Arial" w:hint="default"/>
      </w:rPr>
    </w:lvl>
    <w:lvl w:ilvl="1" w:tplc="F07EB0EC" w:tentative="1">
      <w:start w:val="1"/>
      <w:numFmt w:val="bullet"/>
      <w:lvlText w:val="•"/>
      <w:lvlJc w:val="left"/>
      <w:pPr>
        <w:tabs>
          <w:tab w:val="num" w:pos="1440"/>
        </w:tabs>
        <w:ind w:left="1440" w:hanging="360"/>
      </w:pPr>
      <w:rPr>
        <w:rFonts w:ascii="Arial" w:hAnsi="Arial" w:hint="default"/>
      </w:rPr>
    </w:lvl>
    <w:lvl w:ilvl="2" w:tplc="E00AA046" w:tentative="1">
      <w:start w:val="1"/>
      <w:numFmt w:val="bullet"/>
      <w:lvlText w:val="•"/>
      <w:lvlJc w:val="left"/>
      <w:pPr>
        <w:tabs>
          <w:tab w:val="num" w:pos="2160"/>
        </w:tabs>
        <w:ind w:left="2160" w:hanging="360"/>
      </w:pPr>
      <w:rPr>
        <w:rFonts w:ascii="Arial" w:hAnsi="Arial" w:hint="default"/>
      </w:rPr>
    </w:lvl>
    <w:lvl w:ilvl="3" w:tplc="10E0AD38" w:tentative="1">
      <w:start w:val="1"/>
      <w:numFmt w:val="bullet"/>
      <w:lvlText w:val="•"/>
      <w:lvlJc w:val="left"/>
      <w:pPr>
        <w:tabs>
          <w:tab w:val="num" w:pos="2880"/>
        </w:tabs>
        <w:ind w:left="2880" w:hanging="360"/>
      </w:pPr>
      <w:rPr>
        <w:rFonts w:ascii="Arial" w:hAnsi="Arial" w:hint="default"/>
      </w:rPr>
    </w:lvl>
    <w:lvl w:ilvl="4" w:tplc="EED60BE0" w:tentative="1">
      <w:start w:val="1"/>
      <w:numFmt w:val="bullet"/>
      <w:lvlText w:val="•"/>
      <w:lvlJc w:val="left"/>
      <w:pPr>
        <w:tabs>
          <w:tab w:val="num" w:pos="3600"/>
        </w:tabs>
        <w:ind w:left="3600" w:hanging="360"/>
      </w:pPr>
      <w:rPr>
        <w:rFonts w:ascii="Arial" w:hAnsi="Arial" w:hint="default"/>
      </w:rPr>
    </w:lvl>
    <w:lvl w:ilvl="5" w:tplc="D8B0749A" w:tentative="1">
      <w:start w:val="1"/>
      <w:numFmt w:val="bullet"/>
      <w:lvlText w:val="•"/>
      <w:lvlJc w:val="left"/>
      <w:pPr>
        <w:tabs>
          <w:tab w:val="num" w:pos="4320"/>
        </w:tabs>
        <w:ind w:left="4320" w:hanging="360"/>
      </w:pPr>
      <w:rPr>
        <w:rFonts w:ascii="Arial" w:hAnsi="Arial" w:hint="default"/>
      </w:rPr>
    </w:lvl>
    <w:lvl w:ilvl="6" w:tplc="9536BABA" w:tentative="1">
      <w:start w:val="1"/>
      <w:numFmt w:val="bullet"/>
      <w:lvlText w:val="•"/>
      <w:lvlJc w:val="left"/>
      <w:pPr>
        <w:tabs>
          <w:tab w:val="num" w:pos="5040"/>
        </w:tabs>
        <w:ind w:left="5040" w:hanging="360"/>
      </w:pPr>
      <w:rPr>
        <w:rFonts w:ascii="Arial" w:hAnsi="Arial" w:hint="default"/>
      </w:rPr>
    </w:lvl>
    <w:lvl w:ilvl="7" w:tplc="19DC665E" w:tentative="1">
      <w:start w:val="1"/>
      <w:numFmt w:val="bullet"/>
      <w:lvlText w:val="•"/>
      <w:lvlJc w:val="left"/>
      <w:pPr>
        <w:tabs>
          <w:tab w:val="num" w:pos="5760"/>
        </w:tabs>
        <w:ind w:left="5760" w:hanging="360"/>
      </w:pPr>
      <w:rPr>
        <w:rFonts w:ascii="Arial" w:hAnsi="Arial" w:hint="default"/>
      </w:rPr>
    </w:lvl>
    <w:lvl w:ilvl="8" w:tplc="7A7C5F1C" w:tentative="1">
      <w:start w:val="1"/>
      <w:numFmt w:val="bullet"/>
      <w:lvlText w:val="•"/>
      <w:lvlJc w:val="left"/>
      <w:pPr>
        <w:tabs>
          <w:tab w:val="num" w:pos="6480"/>
        </w:tabs>
        <w:ind w:left="6480" w:hanging="360"/>
      </w:pPr>
      <w:rPr>
        <w:rFonts w:ascii="Arial" w:hAnsi="Arial" w:hint="default"/>
      </w:rPr>
    </w:lvl>
  </w:abstractNum>
  <w:abstractNum w:abstractNumId="41">
    <w:nsid w:val="789D5F7E"/>
    <w:multiLevelType w:val="multilevel"/>
    <w:tmpl w:val="6C76704E"/>
    <w:styleLink w:val="ImportedStyle102"/>
    <w:lvl w:ilvl="0">
      <w:start w:val="8"/>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42">
    <w:nsid w:val="794F208F"/>
    <w:multiLevelType w:val="multilevel"/>
    <w:tmpl w:val="9F284DC4"/>
    <w:styleLink w:val="List31"/>
    <w:lvl w:ilvl="0">
      <w:start w:val="2"/>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43">
    <w:nsid w:val="7C005858"/>
    <w:multiLevelType w:val="multilevel"/>
    <w:tmpl w:val="EE224F68"/>
    <w:styleLink w:val="List15"/>
    <w:lvl w:ilvl="0">
      <w:start w:val="1"/>
      <w:numFmt w:val="decimal"/>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44">
    <w:nsid w:val="7C2B5DB4"/>
    <w:multiLevelType w:val="multilevel"/>
    <w:tmpl w:val="3962E5BE"/>
    <w:styleLink w:val="List1"/>
    <w:lvl w:ilvl="0">
      <w:start w:val="1"/>
      <w:numFmt w:val="decimal"/>
      <w:lvlText w:val="%1."/>
      <w:lvlJc w:val="left"/>
      <w:rPr>
        <w:position w:val="0"/>
        <w:lang w:val="en-US"/>
      </w:rPr>
    </w:lvl>
    <w:lvl w:ilvl="1">
      <w:start w:val="1"/>
      <w:numFmt w:val="decimal"/>
      <w:lvlText w:val="%2."/>
      <w:lvlJc w:val="left"/>
      <w:rPr>
        <w:position w:val="0"/>
        <w:lang w:val="en-US"/>
      </w:rPr>
    </w:lvl>
    <w:lvl w:ilvl="2">
      <w:start w:val="1"/>
      <w:numFmt w:val="decimal"/>
      <w:lvlText w:val="%3."/>
      <w:lvlJc w:val="left"/>
      <w:rPr>
        <w:position w:val="0"/>
        <w:lang w:val="en-US"/>
      </w:rPr>
    </w:lvl>
    <w:lvl w:ilvl="3">
      <w:start w:val="1"/>
      <w:numFmt w:val="decimal"/>
      <w:lvlText w:val="%4."/>
      <w:lvlJc w:val="left"/>
      <w:rPr>
        <w:position w:val="0"/>
        <w:lang w:val="en-US"/>
      </w:rPr>
    </w:lvl>
    <w:lvl w:ilvl="4">
      <w:start w:val="1"/>
      <w:numFmt w:val="upperRoman"/>
      <w:lvlText w:val="%5."/>
      <w:lvlJc w:val="left"/>
      <w:rPr>
        <w:position w:val="0"/>
        <w:lang w:val="en-US"/>
      </w:rPr>
    </w:lvl>
    <w:lvl w:ilvl="5">
      <w:start w:val="2"/>
      <w:numFmt w:val="lowerLetter"/>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45">
    <w:nsid w:val="7DCE0E58"/>
    <w:multiLevelType w:val="hybridMultilevel"/>
    <w:tmpl w:val="0B52C5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E653FD9"/>
    <w:multiLevelType w:val="multilevel"/>
    <w:tmpl w:val="2C6A2FC0"/>
    <w:styleLink w:val="List23"/>
    <w:lvl w:ilvl="0">
      <w:numFmt w:val="bullet"/>
      <w:lvlText w:val="•"/>
      <w:lvlJc w:val="left"/>
      <w:pPr>
        <w:tabs>
          <w:tab w:val="num" w:pos="753"/>
        </w:tabs>
        <w:ind w:left="753" w:hanging="393"/>
      </w:pPr>
      <w:rPr>
        <w:rFonts w:ascii="Helvetica Neue" w:eastAsia="Helvetica Neue" w:hAnsi="Helvetica Neue" w:cs="Helvetica Neue"/>
        <w:position w:val="0"/>
        <w:sz w:val="24"/>
        <w:szCs w:val="24"/>
      </w:rPr>
    </w:lvl>
    <w:lvl w:ilvl="1">
      <w:start w:val="1"/>
      <w:numFmt w:val="bullet"/>
      <w:lvlText w:val="o"/>
      <w:lvlJc w:val="left"/>
      <w:pPr>
        <w:tabs>
          <w:tab w:val="num" w:pos="1440"/>
        </w:tabs>
        <w:ind w:left="1440" w:hanging="360"/>
      </w:pPr>
      <w:rPr>
        <w:rFonts w:ascii="Helvetica Neue" w:eastAsia="Helvetica Neue" w:hAnsi="Helvetica Neue" w:cs="Helvetica Neue"/>
        <w:position w:val="0"/>
        <w:sz w:val="24"/>
        <w:szCs w:val="24"/>
      </w:rPr>
    </w:lvl>
    <w:lvl w:ilvl="2">
      <w:start w:val="1"/>
      <w:numFmt w:val="bullet"/>
      <w:lvlText w:val="▪"/>
      <w:lvlJc w:val="left"/>
      <w:pPr>
        <w:tabs>
          <w:tab w:val="num" w:pos="2160"/>
        </w:tabs>
        <w:ind w:left="2160" w:hanging="360"/>
      </w:pPr>
      <w:rPr>
        <w:rFonts w:ascii="Helvetica Neue" w:eastAsia="Helvetica Neue" w:hAnsi="Helvetica Neue" w:cs="Helvetica Neue"/>
        <w:position w:val="0"/>
        <w:sz w:val="24"/>
        <w:szCs w:val="24"/>
      </w:rPr>
    </w:lvl>
    <w:lvl w:ilvl="3">
      <w:start w:val="1"/>
      <w:numFmt w:val="bullet"/>
      <w:lvlText w:val="•"/>
      <w:lvlJc w:val="left"/>
      <w:pPr>
        <w:tabs>
          <w:tab w:val="num" w:pos="2880"/>
        </w:tabs>
        <w:ind w:left="2880" w:hanging="360"/>
      </w:pPr>
      <w:rPr>
        <w:rFonts w:ascii="Helvetica Neue" w:eastAsia="Helvetica Neue" w:hAnsi="Helvetica Neue" w:cs="Helvetica Neue"/>
        <w:position w:val="0"/>
        <w:sz w:val="24"/>
        <w:szCs w:val="24"/>
      </w:rPr>
    </w:lvl>
    <w:lvl w:ilvl="4">
      <w:start w:val="1"/>
      <w:numFmt w:val="bullet"/>
      <w:lvlText w:val="o"/>
      <w:lvlJc w:val="left"/>
      <w:pPr>
        <w:tabs>
          <w:tab w:val="num" w:pos="3600"/>
        </w:tabs>
        <w:ind w:left="3600" w:hanging="360"/>
      </w:pPr>
      <w:rPr>
        <w:rFonts w:ascii="Helvetica Neue" w:eastAsia="Helvetica Neue" w:hAnsi="Helvetica Neue" w:cs="Helvetica Neue"/>
        <w:position w:val="0"/>
        <w:sz w:val="24"/>
        <w:szCs w:val="24"/>
      </w:rPr>
    </w:lvl>
    <w:lvl w:ilvl="5">
      <w:start w:val="1"/>
      <w:numFmt w:val="bullet"/>
      <w:lvlText w:val="▪"/>
      <w:lvlJc w:val="left"/>
      <w:pPr>
        <w:tabs>
          <w:tab w:val="num" w:pos="4320"/>
        </w:tabs>
        <w:ind w:left="4320" w:hanging="360"/>
      </w:pPr>
      <w:rPr>
        <w:rFonts w:ascii="Helvetica Neue" w:eastAsia="Helvetica Neue" w:hAnsi="Helvetica Neue" w:cs="Helvetica Neue"/>
        <w:position w:val="0"/>
        <w:sz w:val="24"/>
        <w:szCs w:val="24"/>
      </w:rPr>
    </w:lvl>
    <w:lvl w:ilvl="6">
      <w:start w:val="1"/>
      <w:numFmt w:val="bullet"/>
      <w:lvlText w:val="•"/>
      <w:lvlJc w:val="left"/>
      <w:pPr>
        <w:tabs>
          <w:tab w:val="num" w:pos="5040"/>
        </w:tabs>
        <w:ind w:left="5040" w:hanging="360"/>
      </w:pPr>
      <w:rPr>
        <w:rFonts w:ascii="Helvetica Neue" w:eastAsia="Helvetica Neue" w:hAnsi="Helvetica Neue" w:cs="Helvetica Neue"/>
        <w:position w:val="0"/>
        <w:sz w:val="24"/>
        <w:szCs w:val="24"/>
      </w:rPr>
    </w:lvl>
    <w:lvl w:ilvl="7">
      <w:start w:val="1"/>
      <w:numFmt w:val="bullet"/>
      <w:lvlText w:val="o"/>
      <w:lvlJc w:val="left"/>
      <w:pPr>
        <w:tabs>
          <w:tab w:val="num" w:pos="5760"/>
        </w:tabs>
        <w:ind w:left="5760" w:hanging="360"/>
      </w:pPr>
      <w:rPr>
        <w:rFonts w:ascii="Helvetica Neue" w:eastAsia="Helvetica Neue" w:hAnsi="Helvetica Neue" w:cs="Helvetica Neue"/>
        <w:position w:val="0"/>
        <w:sz w:val="24"/>
        <w:szCs w:val="24"/>
      </w:rPr>
    </w:lvl>
    <w:lvl w:ilvl="8">
      <w:start w:val="1"/>
      <w:numFmt w:val="bullet"/>
      <w:lvlText w:val="▪"/>
      <w:lvlJc w:val="left"/>
      <w:pPr>
        <w:tabs>
          <w:tab w:val="num" w:pos="6480"/>
        </w:tabs>
        <w:ind w:left="6480" w:hanging="360"/>
      </w:pPr>
      <w:rPr>
        <w:rFonts w:ascii="Helvetica Neue" w:eastAsia="Helvetica Neue" w:hAnsi="Helvetica Neue" w:cs="Helvetica Neue"/>
        <w:position w:val="0"/>
        <w:sz w:val="24"/>
        <w:szCs w:val="24"/>
      </w:rPr>
    </w:lvl>
  </w:abstractNum>
  <w:abstractNum w:abstractNumId="47">
    <w:nsid w:val="7FAF2057"/>
    <w:multiLevelType w:val="multilevel"/>
    <w:tmpl w:val="E1A8691C"/>
    <w:styleLink w:val="List8"/>
    <w:lvl w:ilvl="0">
      <w:start w:val="4"/>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48">
    <w:nsid w:val="7FF40DF4"/>
    <w:multiLevelType w:val="multilevel"/>
    <w:tmpl w:val="D494DA5A"/>
    <w:styleLink w:val="List17"/>
    <w:lvl w:ilvl="0">
      <w:start w:val="4"/>
      <w:numFmt w:val="lowerLetter"/>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num w:numId="1">
    <w:abstractNumId w:val="38"/>
  </w:num>
  <w:num w:numId="2">
    <w:abstractNumId w:val="8"/>
  </w:num>
  <w:num w:numId="3">
    <w:abstractNumId w:val="44"/>
  </w:num>
  <w:num w:numId="4">
    <w:abstractNumId w:val="33"/>
  </w:num>
  <w:num w:numId="5">
    <w:abstractNumId w:val="42"/>
  </w:num>
  <w:num w:numId="6">
    <w:abstractNumId w:val="26"/>
  </w:num>
  <w:num w:numId="7">
    <w:abstractNumId w:val="21"/>
  </w:num>
  <w:num w:numId="8">
    <w:abstractNumId w:val="14"/>
  </w:num>
  <w:num w:numId="9">
    <w:abstractNumId w:val="47"/>
  </w:num>
  <w:num w:numId="10">
    <w:abstractNumId w:val="31"/>
  </w:num>
  <w:num w:numId="11">
    <w:abstractNumId w:val="18"/>
  </w:num>
  <w:num w:numId="12">
    <w:abstractNumId w:val="27"/>
  </w:num>
  <w:num w:numId="13">
    <w:abstractNumId w:val="5"/>
  </w:num>
  <w:num w:numId="14">
    <w:abstractNumId w:val="11"/>
  </w:num>
  <w:num w:numId="15">
    <w:abstractNumId w:val="36"/>
  </w:num>
  <w:num w:numId="16">
    <w:abstractNumId w:val="4"/>
  </w:num>
  <w:num w:numId="17">
    <w:abstractNumId w:val="22"/>
  </w:num>
  <w:num w:numId="18">
    <w:abstractNumId w:val="43"/>
  </w:num>
  <w:num w:numId="19">
    <w:abstractNumId w:val="32"/>
  </w:num>
  <w:num w:numId="20">
    <w:abstractNumId w:val="48"/>
  </w:num>
  <w:num w:numId="21">
    <w:abstractNumId w:val="41"/>
  </w:num>
  <w:num w:numId="22">
    <w:abstractNumId w:val="30"/>
  </w:num>
  <w:num w:numId="23">
    <w:abstractNumId w:val="35"/>
  </w:num>
  <w:num w:numId="24">
    <w:abstractNumId w:val="9"/>
  </w:num>
  <w:num w:numId="25">
    <w:abstractNumId w:val="7"/>
  </w:num>
  <w:num w:numId="26">
    <w:abstractNumId w:val="19"/>
  </w:num>
  <w:num w:numId="27">
    <w:abstractNumId w:val="46"/>
  </w:num>
  <w:num w:numId="28">
    <w:abstractNumId w:val="34"/>
  </w:num>
  <w:num w:numId="29">
    <w:abstractNumId w:val="25"/>
  </w:num>
  <w:num w:numId="30">
    <w:abstractNumId w:val="37"/>
  </w:num>
  <w:num w:numId="31">
    <w:abstractNumId w:val="12"/>
  </w:num>
  <w:num w:numId="32">
    <w:abstractNumId w:val="10"/>
  </w:num>
  <w:num w:numId="33">
    <w:abstractNumId w:val="17"/>
  </w:num>
  <w:num w:numId="34">
    <w:abstractNumId w:val="40"/>
  </w:num>
  <w:num w:numId="35">
    <w:abstractNumId w:val="3"/>
  </w:num>
  <w:num w:numId="36">
    <w:abstractNumId w:val="13"/>
  </w:num>
  <w:num w:numId="37">
    <w:abstractNumId w:val="23"/>
  </w:num>
  <w:num w:numId="38">
    <w:abstractNumId w:val="2"/>
  </w:num>
  <w:num w:numId="39">
    <w:abstractNumId w:val="15"/>
  </w:num>
  <w:num w:numId="40">
    <w:abstractNumId w:val="6"/>
  </w:num>
  <w:num w:numId="41">
    <w:abstractNumId w:val="28"/>
  </w:num>
  <w:num w:numId="42">
    <w:abstractNumId w:val="29"/>
  </w:num>
  <w:num w:numId="43">
    <w:abstractNumId w:val="24"/>
  </w:num>
  <w:num w:numId="44">
    <w:abstractNumId w:val="39"/>
  </w:num>
  <w:num w:numId="45">
    <w:abstractNumId w:val="45"/>
  </w:num>
  <w:num w:numId="46">
    <w:abstractNumId w:val="20"/>
  </w:num>
  <w:num w:numId="47">
    <w:abstractNumId w:val="1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929"/>
    <w:rsid w:val="00002376"/>
    <w:rsid w:val="00017AE9"/>
    <w:rsid w:val="0002444A"/>
    <w:rsid w:val="00024721"/>
    <w:rsid w:val="0002740A"/>
    <w:rsid w:val="000362E5"/>
    <w:rsid w:val="00037F03"/>
    <w:rsid w:val="00042338"/>
    <w:rsid w:val="000441FC"/>
    <w:rsid w:val="00056735"/>
    <w:rsid w:val="000610C3"/>
    <w:rsid w:val="00073584"/>
    <w:rsid w:val="000736CD"/>
    <w:rsid w:val="0008095A"/>
    <w:rsid w:val="0008398D"/>
    <w:rsid w:val="00085C09"/>
    <w:rsid w:val="00090619"/>
    <w:rsid w:val="000958CF"/>
    <w:rsid w:val="000965B6"/>
    <w:rsid w:val="000A1D78"/>
    <w:rsid w:val="000A78D8"/>
    <w:rsid w:val="000C0AAE"/>
    <w:rsid w:val="000C493B"/>
    <w:rsid w:val="000C5414"/>
    <w:rsid w:val="000D2622"/>
    <w:rsid w:val="000D5201"/>
    <w:rsid w:val="000D65D8"/>
    <w:rsid w:val="000E6A74"/>
    <w:rsid w:val="000E7AA7"/>
    <w:rsid w:val="000F2D7C"/>
    <w:rsid w:val="000F2EC7"/>
    <w:rsid w:val="000F36F4"/>
    <w:rsid w:val="000F677C"/>
    <w:rsid w:val="00111D15"/>
    <w:rsid w:val="001227D0"/>
    <w:rsid w:val="00130D59"/>
    <w:rsid w:val="0013347C"/>
    <w:rsid w:val="00133498"/>
    <w:rsid w:val="0013463D"/>
    <w:rsid w:val="001357BC"/>
    <w:rsid w:val="00135A34"/>
    <w:rsid w:val="00135E62"/>
    <w:rsid w:val="00140B00"/>
    <w:rsid w:val="00152C86"/>
    <w:rsid w:val="001561FA"/>
    <w:rsid w:val="00170184"/>
    <w:rsid w:val="00170FC2"/>
    <w:rsid w:val="0017444C"/>
    <w:rsid w:val="00185600"/>
    <w:rsid w:val="00185F26"/>
    <w:rsid w:val="00192DAF"/>
    <w:rsid w:val="00192FCA"/>
    <w:rsid w:val="0019476A"/>
    <w:rsid w:val="00194BD7"/>
    <w:rsid w:val="0019616B"/>
    <w:rsid w:val="001A3B68"/>
    <w:rsid w:val="001B0651"/>
    <w:rsid w:val="001B12E8"/>
    <w:rsid w:val="001B2F28"/>
    <w:rsid w:val="001C03E4"/>
    <w:rsid w:val="001D1BCF"/>
    <w:rsid w:val="001D7132"/>
    <w:rsid w:val="001E0181"/>
    <w:rsid w:val="001E0281"/>
    <w:rsid w:val="001E0EBB"/>
    <w:rsid w:val="001E4F80"/>
    <w:rsid w:val="001E7122"/>
    <w:rsid w:val="001F0355"/>
    <w:rsid w:val="001F05F8"/>
    <w:rsid w:val="001F3973"/>
    <w:rsid w:val="00200036"/>
    <w:rsid w:val="00211589"/>
    <w:rsid w:val="002143AB"/>
    <w:rsid w:val="00214E46"/>
    <w:rsid w:val="00221855"/>
    <w:rsid w:val="002321AA"/>
    <w:rsid w:val="00236606"/>
    <w:rsid w:val="0023661F"/>
    <w:rsid w:val="002451E6"/>
    <w:rsid w:val="00255632"/>
    <w:rsid w:val="002617DA"/>
    <w:rsid w:val="00261D93"/>
    <w:rsid w:val="00262581"/>
    <w:rsid w:val="00271042"/>
    <w:rsid w:val="00282E5D"/>
    <w:rsid w:val="00286D8B"/>
    <w:rsid w:val="0029330A"/>
    <w:rsid w:val="0029334B"/>
    <w:rsid w:val="002A03CD"/>
    <w:rsid w:val="002A3E8A"/>
    <w:rsid w:val="002C39CF"/>
    <w:rsid w:val="002C5852"/>
    <w:rsid w:val="002D0375"/>
    <w:rsid w:val="002D379E"/>
    <w:rsid w:val="002D4D17"/>
    <w:rsid w:val="002E723A"/>
    <w:rsid w:val="002F2143"/>
    <w:rsid w:val="00305AFE"/>
    <w:rsid w:val="003068BB"/>
    <w:rsid w:val="00310AE3"/>
    <w:rsid w:val="003238C2"/>
    <w:rsid w:val="00331ED3"/>
    <w:rsid w:val="003350A2"/>
    <w:rsid w:val="003420A3"/>
    <w:rsid w:val="00344143"/>
    <w:rsid w:val="003454BB"/>
    <w:rsid w:val="003509AD"/>
    <w:rsid w:val="003542C8"/>
    <w:rsid w:val="00361434"/>
    <w:rsid w:val="00361511"/>
    <w:rsid w:val="003667EA"/>
    <w:rsid w:val="00371CC5"/>
    <w:rsid w:val="00381F5C"/>
    <w:rsid w:val="00383D84"/>
    <w:rsid w:val="00384B95"/>
    <w:rsid w:val="00386C6A"/>
    <w:rsid w:val="00396362"/>
    <w:rsid w:val="003A00BA"/>
    <w:rsid w:val="003A6F15"/>
    <w:rsid w:val="003C29E4"/>
    <w:rsid w:val="003D3F0C"/>
    <w:rsid w:val="003D735C"/>
    <w:rsid w:val="003E1E92"/>
    <w:rsid w:val="003E34B1"/>
    <w:rsid w:val="003E4405"/>
    <w:rsid w:val="003F5336"/>
    <w:rsid w:val="004040A5"/>
    <w:rsid w:val="0041218D"/>
    <w:rsid w:val="00434008"/>
    <w:rsid w:val="004367D6"/>
    <w:rsid w:val="00453D6D"/>
    <w:rsid w:val="00455A85"/>
    <w:rsid w:val="00456671"/>
    <w:rsid w:val="004567CE"/>
    <w:rsid w:val="00461C57"/>
    <w:rsid w:val="00466CC3"/>
    <w:rsid w:val="00470DB9"/>
    <w:rsid w:val="00476399"/>
    <w:rsid w:val="004874FB"/>
    <w:rsid w:val="00494120"/>
    <w:rsid w:val="004A1EB5"/>
    <w:rsid w:val="004A1FB8"/>
    <w:rsid w:val="004A2F49"/>
    <w:rsid w:val="004A4106"/>
    <w:rsid w:val="004B2244"/>
    <w:rsid w:val="004B480E"/>
    <w:rsid w:val="004C2ED0"/>
    <w:rsid w:val="004D7505"/>
    <w:rsid w:val="004E13F2"/>
    <w:rsid w:val="004E3B73"/>
    <w:rsid w:val="004E6D76"/>
    <w:rsid w:val="004F1D5B"/>
    <w:rsid w:val="004F2959"/>
    <w:rsid w:val="0051021D"/>
    <w:rsid w:val="00521106"/>
    <w:rsid w:val="00525190"/>
    <w:rsid w:val="00533703"/>
    <w:rsid w:val="00541CF5"/>
    <w:rsid w:val="00542211"/>
    <w:rsid w:val="00543F07"/>
    <w:rsid w:val="0055197D"/>
    <w:rsid w:val="00560BCE"/>
    <w:rsid w:val="005619E8"/>
    <w:rsid w:val="00562152"/>
    <w:rsid w:val="00564261"/>
    <w:rsid w:val="00564801"/>
    <w:rsid w:val="00572236"/>
    <w:rsid w:val="00575422"/>
    <w:rsid w:val="00582FC2"/>
    <w:rsid w:val="0058647C"/>
    <w:rsid w:val="005927A9"/>
    <w:rsid w:val="00596B14"/>
    <w:rsid w:val="005A2371"/>
    <w:rsid w:val="005A2698"/>
    <w:rsid w:val="005A2E31"/>
    <w:rsid w:val="005B1F82"/>
    <w:rsid w:val="005C368A"/>
    <w:rsid w:val="005C37D6"/>
    <w:rsid w:val="005C5828"/>
    <w:rsid w:val="005D215C"/>
    <w:rsid w:val="005D2561"/>
    <w:rsid w:val="005D6219"/>
    <w:rsid w:val="005E2424"/>
    <w:rsid w:val="005E5374"/>
    <w:rsid w:val="005E7BAE"/>
    <w:rsid w:val="005F7859"/>
    <w:rsid w:val="005F7D7D"/>
    <w:rsid w:val="006000A3"/>
    <w:rsid w:val="00605C6A"/>
    <w:rsid w:val="00607740"/>
    <w:rsid w:val="00611553"/>
    <w:rsid w:val="006124F2"/>
    <w:rsid w:val="0061375D"/>
    <w:rsid w:val="00625041"/>
    <w:rsid w:val="006259CA"/>
    <w:rsid w:val="00630412"/>
    <w:rsid w:val="00645216"/>
    <w:rsid w:val="0066089C"/>
    <w:rsid w:val="006624F9"/>
    <w:rsid w:val="00662B87"/>
    <w:rsid w:val="00664929"/>
    <w:rsid w:val="0067101E"/>
    <w:rsid w:val="0067432A"/>
    <w:rsid w:val="00674ECB"/>
    <w:rsid w:val="0068737F"/>
    <w:rsid w:val="006C132F"/>
    <w:rsid w:val="006C5FAA"/>
    <w:rsid w:val="006D2C3A"/>
    <w:rsid w:val="006D64A4"/>
    <w:rsid w:val="006E3C0D"/>
    <w:rsid w:val="006E670D"/>
    <w:rsid w:val="006F28CC"/>
    <w:rsid w:val="006F2E71"/>
    <w:rsid w:val="006F5A76"/>
    <w:rsid w:val="006F77B4"/>
    <w:rsid w:val="00722C5F"/>
    <w:rsid w:val="00724107"/>
    <w:rsid w:val="00725221"/>
    <w:rsid w:val="00731842"/>
    <w:rsid w:val="0073579E"/>
    <w:rsid w:val="0073685B"/>
    <w:rsid w:val="00745D7F"/>
    <w:rsid w:val="0075543C"/>
    <w:rsid w:val="00757C41"/>
    <w:rsid w:val="00763B5F"/>
    <w:rsid w:val="007761BE"/>
    <w:rsid w:val="00781291"/>
    <w:rsid w:val="00784A86"/>
    <w:rsid w:val="00792C92"/>
    <w:rsid w:val="00793541"/>
    <w:rsid w:val="00793710"/>
    <w:rsid w:val="007C0302"/>
    <w:rsid w:val="007C121E"/>
    <w:rsid w:val="007C4CF8"/>
    <w:rsid w:val="007D63ED"/>
    <w:rsid w:val="007E4034"/>
    <w:rsid w:val="007F1D2D"/>
    <w:rsid w:val="007F7F78"/>
    <w:rsid w:val="0080435E"/>
    <w:rsid w:val="0080615E"/>
    <w:rsid w:val="00811FB9"/>
    <w:rsid w:val="00827446"/>
    <w:rsid w:val="008275E8"/>
    <w:rsid w:val="00842367"/>
    <w:rsid w:val="0084248F"/>
    <w:rsid w:val="008507CF"/>
    <w:rsid w:val="00861DD7"/>
    <w:rsid w:val="00864066"/>
    <w:rsid w:val="00873353"/>
    <w:rsid w:val="00883905"/>
    <w:rsid w:val="008A240C"/>
    <w:rsid w:val="008A270A"/>
    <w:rsid w:val="008A2BF5"/>
    <w:rsid w:val="008A3EB2"/>
    <w:rsid w:val="008A4D1E"/>
    <w:rsid w:val="008B092C"/>
    <w:rsid w:val="008B1618"/>
    <w:rsid w:val="008B1A26"/>
    <w:rsid w:val="008C1713"/>
    <w:rsid w:val="008C19BF"/>
    <w:rsid w:val="008C7451"/>
    <w:rsid w:val="008D0556"/>
    <w:rsid w:val="008D135F"/>
    <w:rsid w:val="008D37B6"/>
    <w:rsid w:val="008E1C15"/>
    <w:rsid w:val="008E2620"/>
    <w:rsid w:val="008F6E06"/>
    <w:rsid w:val="009023EF"/>
    <w:rsid w:val="00904C66"/>
    <w:rsid w:val="00907D30"/>
    <w:rsid w:val="0091390C"/>
    <w:rsid w:val="00915093"/>
    <w:rsid w:val="00924910"/>
    <w:rsid w:val="0094045A"/>
    <w:rsid w:val="00942D80"/>
    <w:rsid w:val="00953902"/>
    <w:rsid w:val="00961101"/>
    <w:rsid w:val="00962415"/>
    <w:rsid w:val="00971B23"/>
    <w:rsid w:val="00983FEA"/>
    <w:rsid w:val="0098571A"/>
    <w:rsid w:val="0098794D"/>
    <w:rsid w:val="00987A60"/>
    <w:rsid w:val="00990A05"/>
    <w:rsid w:val="00996332"/>
    <w:rsid w:val="009A08AB"/>
    <w:rsid w:val="009A3B7E"/>
    <w:rsid w:val="009B11A5"/>
    <w:rsid w:val="009B4BDB"/>
    <w:rsid w:val="009B524C"/>
    <w:rsid w:val="009C22F5"/>
    <w:rsid w:val="009D1BB9"/>
    <w:rsid w:val="009D346A"/>
    <w:rsid w:val="009E4F58"/>
    <w:rsid w:val="009F38F8"/>
    <w:rsid w:val="009F4C2A"/>
    <w:rsid w:val="009F535F"/>
    <w:rsid w:val="00A00BAA"/>
    <w:rsid w:val="00A02286"/>
    <w:rsid w:val="00A064C7"/>
    <w:rsid w:val="00A15111"/>
    <w:rsid w:val="00A206D5"/>
    <w:rsid w:val="00A22487"/>
    <w:rsid w:val="00A263E8"/>
    <w:rsid w:val="00A57BFB"/>
    <w:rsid w:val="00A66A13"/>
    <w:rsid w:val="00A74F0E"/>
    <w:rsid w:val="00A83600"/>
    <w:rsid w:val="00A85751"/>
    <w:rsid w:val="00A86D11"/>
    <w:rsid w:val="00A96558"/>
    <w:rsid w:val="00A9744F"/>
    <w:rsid w:val="00AB2653"/>
    <w:rsid w:val="00AB7526"/>
    <w:rsid w:val="00AD2241"/>
    <w:rsid w:val="00AD2787"/>
    <w:rsid w:val="00AE7258"/>
    <w:rsid w:val="00AF0730"/>
    <w:rsid w:val="00AF5E79"/>
    <w:rsid w:val="00B04A96"/>
    <w:rsid w:val="00B04F13"/>
    <w:rsid w:val="00B0718D"/>
    <w:rsid w:val="00B233CE"/>
    <w:rsid w:val="00B27F38"/>
    <w:rsid w:val="00B32A11"/>
    <w:rsid w:val="00B42690"/>
    <w:rsid w:val="00B42D50"/>
    <w:rsid w:val="00B468F0"/>
    <w:rsid w:val="00B60CA6"/>
    <w:rsid w:val="00B60E51"/>
    <w:rsid w:val="00B657B2"/>
    <w:rsid w:val="00B67C4E"/>
    <w:rsid w:val="00B67D7D"/>
    <w:rsid w:val="00B72964"/>
    <w:rsid w:val="00B74FC9"/>
    <w:rsid w:val="00B75AD3"/>
    <w:rsid w:val="00B77AF3"/>
    <w:rsid w:val="00B85170"/>
    <w:rsid w:val="00B9161E"/>
    <w:rsid w:val="00BA1875"/>
    <w:rsid w:val="00BA2A63"/>
    <w:rsid w:val="00BA6492"/>
    <w:rsid w:val="00BB224D"/>
    <w:rsid w:val="00BB45D2"/>
    <w:rsid w:val="00BD377C"/>
    <w:rsid w:val="00BD4E87"/>
    <w:rsid w:val="00BE15D0"/>
    <w:rsid w:val="00BE1C71"/>
    <w:rsid w:val="00BE6E1C"/>
    <w:rsid w:val="00BF0711"/>
    <w:rsid w:val="00C11279"/>
    <w:rsid w:val="00C14FBF"/>
    <w:rsid w:val="00C23905"/>
    <w:rsid w:val="00C27730"/>
    <w:rsid w:val="00C33F9D"/>
    <w:rsid w:val="00C50C78"/>
    <w:rsid w:val="00C542E5"/>
    <w:rsid w:val="00C5754E"/>
    <w:rsid w:val="00C57D05"/>
    <w:rsid w:val="00C64393"/>
    <w:rsid w:val="00C7309F"/>
    <w:rsid w:val="00C84E1B"/>
    <w:rsid w:val="00C8509C"/>
    <w:rsid w:val="00C93ECA"/>
    <w:rsid w:val="00CA5DD9"/>
    <w:rsid w:val="00CB1681"/>
    <w:rsid w:val="00CB4872"/>
    <w:rsid w:val="00CB7ABF"/>
    <w:rsid w:val="00CC5067"/>
    <w:rsid w:val="00CD093D"/>
    <w:rsid w:val="00CE0A1E"/>
    <w:rsid w:val="00CF11AD"/>
    <w:rsid w:val="00CF4A6F"/>
    <w:rsid w:val="00D056A9"/>
    <w:rsid w:val="00D07C38"/>
    <w:rsid w:val="00D2099F"/>
    <w:rsid w:val="00D21958"/>
    <w:rsid w:val="00D279D6"/>
    <w:rsid w:val="00D40139"/>
    <w:rsid w:val="00D40A2A"/>
    <w:rsid w:val="00D5455D"/>
    <w:rsid w:val="00D552DC"/>
    <w:rsid w:val="00D5681B"/>
    <w:rsid w:val="00D5766C"/>
    <w:rsid w:val="00D6045B"/>
    <w:rsid w:val="00D66EAA"/>
    <w:rsid w:val="00D67E2C"/>
    <w:rsid w:val="00D72C5E"/>
    <w:rsid w:val="00D8398A"/>
    <w:rsid w:val="00D8763E"/>
    <w:rsid w:val="00D9047B"/>
    <w:rsid w:val="00D92926"/>
    <w:rsid w:val="00DA30D8"/>
    <w:rsid w:val="00DA55C3"/>
    <w:rsid w:val="00DB1746"/>
    <w:rsid w:val="00DC06BA"/>
    <w:rsid w:val="00DC7027"/>
    <w:rsid w:val="00DD32D1"/>
    <w:rsid w:val="00DD799A"/>
    <w:rsid w:val="00DE3CD2"/>
    <w:rsid w:val="00DE6C7E"/>
    <w:rsid w:val="00DF035F"/>
    <w:rsid w:val="00DF39B3"/>
    <w:rsid w:val="00DF4764"/>
    <w:rsid w:val="00E00A9A"/>
    <w:rsid w:val="00E11667"/>
    <w:rsid w:val="00E11DD3"/>
    <w:rsid w:val="00E15A9E"/>
    <w:rsid w:val="00E16690"/>
    <w:rsid w:val="00E227EB"/>
    <w:rsid w:val="00E35380"/>
    <w:rsid w:val="00E60B6C"/>
    <w:rsid w:val="00E70FBD"/>
    <w:rsid w:val="00E7466D"/>
    <w:rsid w:val="00E746B5"/>
    <w:rsid w:val="00E7667F"/>
    <w:rsid w:val="00E864B3"/>
    <w:rsid w:val="00E91FCA"/>
    <w:rsid w:val="00E924D9"/>
    <w:rsid w:val="00E94658"/>
    <w:rsid w:val="00EB047D"/>
    <w:rsid w:val="00EC138A"/>
    <w:rsid w:val="00EC2C75"/>
    <w:rsid w:val="00ED2507"/>
    <w:rsid w:val="00ED3062"/>
    <w:rsid w:val="00ED34F4"/>
    <w:rsid w:val="00EE2236"/>
    <w:rsid w:val="00EF4C09"/>
    <w:rsid w:val="00EF77AC"/>
    <w:rsid w:val="00F05FE4"/>
    <w:rsid w:val="00F078A4"/>
    <w:rsid w:val="00F1683C"/>
    <w:rsid w:val="00F21232"/>
    <w:rsid w:val="00F21A76"/>
    <w:rsid w:val="00F26514"/>
    <w:rsid w:val="00F34142"/>
    <w:rsid w:val="00F52E67"/>
    <w:rsid w:val="00F61009"/>
    <w:rsid w:val="00F612B7"/>
    <w:rsid w:val="00F66560"/>
    <w:rsid w:val="00F76488"/>
    <w:rsid w:val="00F76C5E"/>
    <w:rsid w:val="00F77CA4"/>
    <w:rsid w:val="00F859DD"/>
    <w:rsid w:val="00F916C7"/>
    <w:rsid w:val="00FA5557"/>
    <w:rsid w:val="00FA70A6"/>
    <w:rsid w:val="00FC0102"/>
    <w:rsid w:val="00FC234E"/>
    <w:rsid w:val="00FC445D"/>
    <w:rsid w:val="00FC6C2A"/>
    <w:rsid w:val="00FD2063"/>
    <w:rsid w:val="00FD4B7F"/>
    <w:rsid w:val="00FD7631"/>
    <w:rsid w:val="00FD77E4"/>
    <w:rsid w:val="00FE03BD"/>
    <w:rsid w:val="00FE2727"/>
    <w:rsid w:val="00FE5411"/>
    <w:rsid w:val="00FE6B75"/>
    <w:rsid w:val="00FF1175"/>
    <w:rsid w:val="00FF3B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64929"/>
    <w:rPr>
      <w:sz w:val="24"/>
      <w:szCs w:val="24"/>
      <w:lang w:val="en-US" w:eastAsia="en-US"/>
    </w:rPr>
  </w:style>
  <w:style w:type="paragraph" w:styleId="Heading1">
    <w:name w:val="heading 1"/>
    <w:basedOn w:val="Normal"/>
    <w:next w:val="Normal"/>
    <w:link w:val="Heading1Char"/>
    <w:uiPriority w:val="9"/>
    <w:qFormat/>
    <w:rsid w:val="0080435E"/>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next w:val="Body"/>
    <w:link w:val="Heading2Char"/>
    <w:rsid w:val="0080435E"/>
    <w:pPr>
      <w:keepNext/>
      <w:keepLines/>
      <w:spacing w:before="200"/>
      <w:outlineLvl w:val="1"/>
    </w:pPr>
    <w:rPr>
      <w:rFonts w:asciiTheme="majorHAnsi" w:hAnsiTheme="majorHAnsi" w:cs="Arial Unicode MS"/>
      <w:b/>
      <w:bCs/>
      <w:color w:val="000000"/>
      <w:sz w:val="32"/>
      <w:szCs w:val="28"/>
      <w:u w:color="000000"/>
      <w:lang w:val="fr-FR"/>
    </w:rPr>
  </w:style>
  <w:style w:type="paragraph" w:styleId="Heading3">
    <w:name w:val="heading 3"/>
    <w:next w:val="Body"/>
    <w:link w:val="Heading3Char"/>
    <w:rsid w:val="00664929"/>
    <w:pPr>
      <w:keepNext/>
      <w:widowControl w:val="0"/>
      <w:spacing w:before="240" w:after="60"/>
      <w:outlineLvl w:val="2"/>
    </w:pPr>
    <w:rPr>
      <w:rFonts w:ascii="Calibri" w:eastAsia="Calibri" w:hAnsi="Calibri" w:cs="Calibri"/>
      <w:b/>
      <w:bCs/>
      <w:color w:val="000000"/>
      <w:sz w:val="26"/>
      <w:szCs w:val="26"/>
      <w:u w:color="000000"/>
    </w:rPr>
  </w:style>
  <w:style w:type="paragraph" w:styleId="Heading4">
    <w:name w:val="heading 4"/>
    <w:next w:val="Body"/>
    <w:rsid w:val="00664929"/>
    <w:pPr>
      <w:keepNext/>
      <w:keepLines/>
      <w:spacing w:before="200" w:line="276" w:lineRule="auto"/>
      <w:outlineLvl w:val="3"/>
    </w:pPr>
    <w:rPr>
      <w:rFonts w:ascii="Cambria" w:eastAsia="Cambria" w:hAnsi="Cambria" w:cs="Cambria"/>
      <w:b/>
      <w:bCs/>
      <w:i/>
      <w:iCs/>
      <w:color w:val="4F81BD"/>
      <w:sz w:val="22"/>
      <w:szCs w:val="22"/>
      <w:u w:color="4F81BD"/>
      <w:lang w:val="en-US"/>
    </w:rPr>
  </w:style>
  <w:style w:type="paragraph" w:styleId="Heading5">
    <w:name w:val="heading 5"/>
    <w:basedOn w:val="Normal"/>
    <w:next w:val="Normal"/>
    <w:link w:val="Heading5Char"/>
    <w:uiPriority w:val="9"/>
    <w:unhideWhenUsed/>
    <w:qFormat/>
    <w:rsid w:val="00ED34F4"/>
    <w:pPr>
      <w:keepNext/>
      <w:keepLines/>
      <w:spacing w:before="200"/>
      <w:outlineLvl w:val="4"/>
    </w:pPr>
    <w:rPr>
      <w:rFonts w:asciiTheme="majorHAnsi" w:eastAsiaTheme="majorEastAsia" w:hAnsiTheme="majorHAnsi" w:cstheme="majorBidi"/>
      <w:color w:val="1F4E69" w:themeColor="accent1" w:themeShade="7F"/>
    </w:rPr>
  </w:style>
  <w:style w:type="paragraph" w:styleId="Heading6">
    <w:name w:val="heading 6"/>
    <w:basedOn w:val="Normal"/>
    <w:next w:val="Normal"/>
    <w:link w:val="Heading6Char"/>
    <w:uiPriority w:val="9"/>
    <w:unhideWhenUsed/>
    <w:qFormat/>
    <w:rsid w:val="00434008"/>
    <w:pPr>
      <w:keepNext/>
      <w:keepLines/>
      <w:spacing w:before="200"/>
      <w:outlineLvl w:val="5"/>
    </w:pPr>
    <w:rPr>
      <w:rFonts w:asciiTheme="majorHAnsi" w:eastAsiaTheme="majorEastAsia" w:hAnsiTheme="majorHAnsi" w:cstheme="majorBidi"/>
      <w:i/>
      <w:iCs/>
      <w:color w:val="1F4E69" w:themeColor="accent1" w:themeShade="7F"/>
    </w:rPr>
  </w:style>
  <w:style w:type="paragraph" w:styleId="Heading7">
    <w:name w:val="heading 7"/>
    <w:basedOn w:val="Normal"/>
    <w:next w:val="Normal"/>
    <w:link w:val="Heading7Char"/>
    <w:uiPriority w:val="9"/>
    <w:unhideWhenUsed/>
    <w:qFormat/>
    <w:rsid w:val="009E4F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64929"/>
    <w:rPr>
      <w:u w:val="single"/>
    </w:rPr>
  </w:style>
  <w:style w:type="paragraph" w:customStyle="1" w:styleId="HeaderFooter">
    <w:name w:val="Header &amp; Footer"/>
    <w:rsid w:val="00664929"/>
    <w:pPr>
      <w:tabs>
        <w:tab w:val="right" w:pos="9020"/>
      </w:tabs>
    </w:pPr>
    <w:rPr>
      <w:rFonts w:ascii="Helvetica" w:hAnsi="Arial Unicode MS" w:cs="Arial Unicode MS"/>
      <w:color w:val="000000"/>
      <w:sz w:val="24"/>
      <w:szCs w:val="24"/>
    </w:rPr>
  </w:style>
  <w:style w:type="paragraph" w:styleId="Title">
    <w:name w:val="Title"/>
    <w:next w:val="Body"/>
    <w:link w:val="TitleChar"/>
    <w:uiPriority w:val="10"/>
    <w:qFormat/>
    <w:rsid w:val="00664929"/>
    <w:pPr>
      <w:keepNext/>
    </w:pPr>
    <w:rPr>
      <w:rFonts w:ascii="Helvetica" w:hAnsi="Arial Unicode MS" w:cs="Arial Unicode MS"/>
      <w:b/>
      <w:bCs/>
      <w:color w:val="000000"/>
      <w:sz w:val="60"/>
      <w:szCs w:val="60"/>
    </w:rPr>
  </w:style>
  <w:style w:type="paragraph" w:customStyle="1" w:styleId="Body">
    <w:name w:val="Body"/>
    <w:rsid w:val="00664929"/>
    <w:pPr>
      <w:spacing w:after="200" w:line="276" w:lineRule="auto"/>
    </w:pPr>
    <w:rPr>
      <w:rFonts w:ascii="Calibri" w:eastAsia="Calibri" w:hAnsi="Calibri" w:cs="Calibri"/>
      <w:color w:val="000000"/>
      <w:sz w:val="22"/>
      <w:szCs w:val="22"/>
      <w:u w:color="000000"/>
    </w:rPr>
  </w:style>
  <w:style w:type="paragraph" w:styleId="TOCHeading">
    <w:name w:val="TOC Heading"/>
    <w:next w:val="Body"/>
    <w:uiPriority w:val="39"/>
    <w:qFormat/>
    <w:rsid w:val="00664929"/>
    <w:pPr>
      <w:keepNext/>
      <w:keepLines/>
      <w:spacing w:before="480" w:line="276" w:lineRule="auto"/>
    </w:pPr>
    <w:rPr>
      <w:rFonts w:ascii="Cambria" w:eastAsia="Cambria" w:hAnsi="Cambria" w:cs="Cambria"/>
      <w:b/>
      <w:bCs/>
      <w:color w:val="365F91"/>
      <w:sz w:val="28"/>
      <w:szCs w:val="28"/>
      <w:u w:color="365F91"/>
      <w:lang w:val="en-US"/>
    </w:rPr>
  </w:style>
  <w:style w:type="paragraph" w:customStyle="1" w:styleId="Heading">
    <w:name w:val="Heading"/>
    <w:next w:val="Body"/>
    <w:link w:val="HeadingChar"/>
    <w:rsid w:val="00664929"/>
    <w:pPr>
      <w:keepNext/>
      <w:spacing w:before="240" w:after="60"/>
      <w:outlineLvl w:val="0"/>
    </w:pPr>
    <w:rPr>
      <w:rFonts w:ascii="Calibri" w:eastAsia="Calibri" w:hAnsi="Calibri" w:cs="Calibri"/>
      <w:b/>
      <w:bCs/>
      <w:color w:val="000000"/>
      <w:kern w:val="32"/>
      <w:sz w:val="32"/>
      <w:szCs w:val="32"/>
      <w:u w:color="000000"/>
    </w:rPr>
  </w:style>
  <w:style w:type="paragraph" w:styleId="ListParagraph">
    <w:name w:val="List Paragraph"/>
    <w:uiPriority w:val="34"/>
    <w:qFormat/>
    <w:rsid w:val="00664929"/>
    <w:pPr>
      <w:spacing w:after="200" w:line="276" w:lineRule="auto"/>
      <w:ind w:left="720"/>
    </w:pPr>
    <w:rPr>
      <w:rFonts w:ascii="Calibri" w:eastAsia="Calibri" w:hAnsi="Calibri" w:cs="Calibri"/>
      <w:color w:val="000000"/>
      <w:sz w:val="22"/>
      <w:szCs w:val="22"/>
      <w:u w:color="000000"/>
      <w:lang w:val="en-US"/>
    </w:rPr>
  </w:style>
  <w:style w:type="numbering" w:customStyle="1" w:styleId="BulletBig">
    <w:name w:val="Bullet Big"/>
    <w:rsid w:val="00664929"/>
    <w:pPr>
      <w:numPr>
        <w:numId w:val="1"/>
      </w:numPr>
    </w:pPr>
  </w:style>
  <w:style w:type="numbering" w:customStyle="1" w:styleId="List0">
    <w:name w:val="List 0"/>
    <w:basedOn w:val="ImportedStyle4"/>
    <w:rsid w:val="00664929"/>
    <w:pPr>
      <w:numPr>
        <w:numId w:val="2"/>
      </w:numPr>
    </w:pPr>
  </w:style>
  <w:style w:type="numbering" w:customStyle="1" w:styleId="ImportedStyle4">
    <w:name w:val="Imported Style 4"/>
    <w:rsid w:val="00664929"/>
  </w:style>
  <w:style w:type="numbering" w:customStyle="1" w:styleId="List1">
    <w:name w:val="List 1"/>
    <w:basedOn w:val="ImportedStyle2"/>
    <w:rsid w:val="00664929"/>
    <w:pPr>
      <w:numPr>
        <w:numId w:val="3"/>
      </w:numPr>
    </w:pPr>
  </w:style>
  <w:style w:type="numbering" w:customStyle="1" w:styleId="ImportedStyle2">
    <w:name w:val="Imported Style 2"/>
    <w:rsid w:val="00664929"/>
  </w:style>
  <w:style w:type="numbering" w:customStyle="1" w:styleId="List21">
    <w:name w:val="List 21"/>
    <w:basedOn w:val="ImportedStyle5"/>
    <w:rsid w:val="00664929"/>
    <w:pPr>
      <w:numPr>
        <w:numId w:val="4"/>
      </w:numPr>
    </w:pPr>
  </w:style>
  <w:style w:type="numbering" w:customStyle="1" w:styleId="ImportedStyle5">
    <w:name w:val="Imported Style 5"/>
    <w:rsid w:val="00664929"/>
  </w:style>
  <w:style w:type="numbering" w:customStyle="1" w:styleId="List31">
    <w:name w:val="List 31"/>
    <w:basedOn w:val="ImportedStyle6"/>
    <w:rsid w:val="00664929"/>
    <w:pPr>
      <w:numPr>
        <w:numId w:val="5"/>
      </w:numPr>
    </w:pPr>
  </w:style>
  <w:style w:type="numbering" w:customStyle="1" w:styleId="ImportedStyle6">
    <w:name w:val="Imported Style 6"/>
    <w:rsid w:val="00664929"/>
  </w:style>
  <w:style w:type="numbering" w:customStyle="1" w:styleId="List41">
    <w:name w:val="List 41"/>
    <w:basedOn w:val="ImportedStyle7"/>
    <w:rsid w:val="00664929"/>
    <w:pPr>
      <w:numPr>
        <w:numId w:val="6"/>
      </w:numPr>
    </w:pPr>
  </w:style>
  <w:style w:type="numbering" w:customStyle="1" w:styleId="ImportedStyle7">
    <w:name w:val="Imported Style 7"/>
    <w:rsid w:val="00664929"/>
  </w:style>
  <w:style w:type="numbering" w:customStyle="1" w:styleId="List51">
    <w:name w:val="List 51"/>
    <w:basedOn w:val="ImportedStyle8"/>
    <w:rsid w:val="00664929"/>
    <w:pPr>
      <w:numPr>
        <w:numId w:val="7"/>
      </w:numPr>
    </w:pPr>
  </w:style>
  <w:style w:type="numbering" w:customStyle="1" w:styleId="ImportedStyle8">
    <w:name w:val="Imported Style 8"/>
    <w:rsid w:val="00664929"/>
  </w:style>
  <w:style w:type="numbering" w:customStyle="1" w:styleId="List6">
    <w:name w:val="List 6"/>
    <w:basedOn w:val="ImportedStyle9"/>
    <w:rsid w:val="00664929"/>
    <w:pPr>
      <w:numPr>
        <w:numId w:val="8"/>
      </w:numPr>
    </w:pPr>
  </w:style>
  <w:style w:type="numbering" w:customStyle="1" w:styleId="ImportedStyle9">
    <w:name w:val="Imported Style 9"/>
    <w:rsid w:val="00664929"/>
  </w:style>
  <w:style w:type="numbering" w:customStyle="1" w:styleId="List7">
    <w:name w:val="List 7"/>
    <w:basedOn w:val="ImportedStyle10"/>
    <w:rsid w:val="00664929"/>
    <w:pPr>
      <w:numPr>
        <w:numId w:val="10"/>
      </w:numPr>
    </w:pPr>
  </w:style>
  <w:style w:type="numbering" w:customStyle="1" w:styleId="ImportedStyle10">
    <w:name w:val="Imported Style 10"/>
    <w:rsid w:val="00664929"/>
  </w:style>
  <w:style w:type="numbering" w:customStyle="1" w:styleId="List8">
    <w:name w:val="List 8"/>
    <w:basedOn w:val="ImportedStyle100"/>
    <w:rsid w:val="00664929"/>
    <w:pPr>
      <w:numPr>
        <w:numId w:val="9"/>
      </w:numPr>
    </w:pPr>
  </w:style>
  <w:style w:type="numbering" w:customStyle="1" w:styleId="ImportedStyle100">
    <w:name w:val="Imported Style 10.0"/>
    <w:rsid w:val="00664929"/>
  </w:style>
  <w:style w:type="numbering" w:customStyle="1" w:styleId="List9">
    <w:name w:val="List 9"/>
    <w:basedOn w:val="ImportedStyle11"/>
    <w:rsid w:val="00664929"/>
    <w:pPr>
      <w:numPr>
        <w:numId w:val="11"/>
      </w:numPr>
    </w:pPr>
  </w:style>
  <w:style w:type="numbering" w:customStyle="1" w:styleId="ImportedStyle11">
    <w:name w:val="Imported Style 11"/>
    <w:rsid w:val="00664929"/>
  </w:style>
  <w:style w:type="numbering" w:customStyle="1" w:styleId="List10">
    <w:name w:val="List 10"/>
    <w:basedOn w:val="ImportedStyle12"/>
    <w:rsid w:val="00664929"/>
    <w:pPr>
      <w:numPr>
        <w:numId w:val="12"/>
      </w:numPr>
    </w:pPr>
  </w:style>
  <w:style w:type="numbering" w:customStyle="1" w:styleId="ImportedStyle12">
    <w:name w:val="Imported Style 12"/>
    <w:rsid w:val="00664929"/>
  </w:style>
  <w:style w:type="numbering" w:customStyle="1" w:styleId="List11">
    <w:name w:val="List 11"/>
    <w:basedOn w:val="ImportedStyle13"/>
    <w:rsid w:val="00664929"/>
    <w:pPr>
      <w:numPr>
        <w:numId w:val="13"/>
      </w:numPr>
    </w:pPr>
  </w:style>
  <w:style w:type="numbering" w:customStyle="1" w:styleId="ImportedStyle13">
    <w:name w:val="Imported Style 13"/>
    <w:rsid w:val="00664929"/>
  </w:style>
  <w:style w:type="numbering" w:customStyle="1" w:styleId="List12">
    <w:name w:val="List 12"/>
    <w:basedOn w:val="ImportedStyle14"/>
    <w:rsid w:val="00664929"/>
    <w:pPr>
      <w:numPr>
        <w:numId w:val="14"/>
      </w:numPr>
    </w:pPr>
  </w:style>
  <w:style w:type="numbering" w:customStyle="1" w:styleId="ImportedStyle14">
    <w:name w:val="Imported Style 14"/>
    <w:rsid w:val="00664929"/>
  </w:style>
  <w:style w:type="numbering" w:customStyle="1" w:styleId="List13">
    <w:name w:val="List 13"/>
    <w:basedOn w:val="ImportedStyle15"/>
    <w:rsid w:val="00664929"/>
    <w:pPr>
      <w:numPr>
        <w:numId w:val="15"/>
      </w:numPr>
    </w:pPr>
  </w:style>
  <w:style w:type="numbering" w:customStyle="1" w:styleId="ImportedStyle15">
    <w:name w:val="Imported Style 15"/>
    <w:rsid w:val="00664929"/>
  </w:style>
  <w:style w:type="numbering" w:customStyle="1" w:styleId="ImportedStyle50">
    <w:name w:val="Imported Style 5.0"/>
    <w:rsid w:val="00664929"/>
    <w:pPr>
      <w:numPr>
        <w:numId w:val="16"/>
      </w:numPr>
    </w:pPr>
  </w:style>
  <w:style w:type="numbering" w:customStyle="1" w:styleId="List14">
    <w:name w:val="List 14"/>
    <w:basedOn w:val="ImportedStyle16"/>
    <w:rsid w:val="00664929"/>
    <w:pPr>
      <w:numPr>
        <w:numId w:val="17"/>
      </w:numPr>
    </w:pPr>
  </w:style>
  <w:style w:type="numbering" w:customStyle="1" w:styleId="ImportedStyle16">
    <w:name w:val="Imported Style 16"/>
    <w:rsid w:val="00664929"/>
  </w:style>
  <w:style w:type="numbering" w:customStyle="1" w:styleId="List15">
    <w:name w:val="List 15"/>
    <w:basedOn w:val="ImportedStyle17"/>
    <w:rsid w:val="00664929"/>
    <w:pPr>
      <w:numPr>
        <w:numId w:val="18"/>
      </w:numPr>
    </w:pPr>
  </w:style>
  <w:style w:type="numbering" w:customStyle="1" w:styleId="ImportedStyle17">
    <w:name w:val="Imported Style 17"/>
    <w:rsid w:val="00664929"/>
  </w:style>
  <w:style w:type="numbering" w:customStyle="1" w:styleId="List16">
    <w:name w:val="List 16"/>
    <w:basedOn w:val="ImportedStyle18"/>
    <w:rsid w:val="00664929"/>
    <w:pPr>
      <w:numPr>
        <w:numId w:val="19"/>
      </w:numPr>
    </w:pPr>
  </w:style>
  <w:style w:type="numbering" w:customStyle="1" w:styleId="ImportedStyle18">
    <w:name w:val="Imported Style 18"/>
    <w:rsid w:val="00664929"/>
  </w:style>
  <w:style w:type="numbering" w:customStyle="1" w:styleId="List17">
    <w:name w:val="List 17"/>
    <w:basedOn w:val="ImportedStyle90"/>
    <w:rsid w:val="00664929"/>
    <w:pPr>
      <w:numPr>
        <w:numId w:val="20"/>
      </w:numPr>
    </w:pPr>
  </w:style>
  <w:style w:type="numbering" w:customStyle="1" w:styleId="ImportedStyle90">
    <w:name w:val="Imported Style 9.0"/>
    <w:rsid w:val="00664929"/>
  </w:style>
  <w:style w:type="numbering" w:customStyle="1" w:styleId="ImportedStyle101">
    <w:name w:val="Imported Style 10.1"/>
    <w:rsid w:val="00664929"/>
    <w:pPr>
      <w:numPr>
        <w:numId w:val="22"/>
      </w:numPr>
    </w:pPr>
  </w:style>
  <w:style w:type="numbering" w:customStyle="1" w:styleId="ImportedStyle102">
    <w:name w:val="Imported Style 10.2"/>
    <w:rsid w:val="00664929"/>
    <w:pPr>
      <w:numPr>
        <w:numId w:val="21"/>
      </w:numPr>
    </w:pPr>
  </w:style>
  <w:style w:type="numbering" w:customStyle="1" w:styleId="List18">
    <w:name w:val="List 18"/>
    <w:basedOn w:val="ImportedStyle19"/>
    <w:rsid w:val="00664929"/>
    <w:pPr>
      <w:numPr>
        <w:numId w:val="23"/>
      </w:numPr>
    </w:pPr>
  </w:style>
  <w:style w:type="numbering" w:customStyle="1" w:styleId="ImportedStyle19">
    <w:name w:val="Imported Style 19"/>
    <w:rsid w:val="00664929"/>
  </w:style>
  <w:style w:type="numbering" w:customStyle="1" w:styleId="List19">
    <w:name w:val="List 19"/>
    <w:basedOn w:val="ImportedStyle20"/>
    <w:rsid w:val="00664929"/>
    <w:pPr>
      <w:numPr>
        <w:numId w:val="24"/>
      </w:numPr>
    </w:pPr>
  </w:style>
  <w:style w:type="numbering" w:customStyle="1" w:styleId="ImportedStyle20">
    <w:name w:val="Imported Style 20"/>
    <w:rsid w:val="00664929"/>
  </w:style>
  <w:style w:type="numbering" w:customStyle="1" w:styleId="List20">
    <w:name w:val="List 20"/>
    <w:basedOn w:val="ImportedStyle21"/>
    <w:rsid w:val="00664929"/>
    <w:pPr>
      <w:numPr>
        <w:numId w:val="25"/>
      </w:numPr>
    </w:pPr>
  </w:style>
  <w:style w:type="numbering" w:customStyle="1" w:styleId="ImportedStyle21">
    <w:name w:val="Imported Style 21"/>
    <w:rsid w:val="00664929"/>
  </w:style>
  <w:style w:type="numbering" w:customStyle="1" w:styleId="List211">
    <w:name w:val="List 211"/>
    <w:basedOn w:val="ImportedStyle22"/>
    <w:rsid w:val="00664929"/>
    <w:pPr>
      <w:numPr>
        <w:numId w:val="26"/>
      </w:numPr>
    </w:pPr>
  </w:style>
  <w:style w:type="numbering" w:customStyle="1" w:styleId="ImportedStyle22">
    <w:name w:val="Imported Style 22"/>
    <w:rsid w:val="00664929"/>
  </w:style>
  <w:style w:type="numbering" w:customStyle="1" w:styleId="List22">
    <w:name w:val="List 22"/>
    <w:basedOn w:val="ImportedStyle23"/>
    <w:rsid w:val="00664929"/>
    <w:pPr>
      <w:numPr>
        <w:numId w:val="28"/>
      </w:numPr>
    </w:pPr>
  </w:style>
  <w:style w:type="numbering" w:customStyle="1" w:styleId="ImportedStyle23">
    <w:name w:val="Imported Style 23"/>
    <w:rsid w:val="00664929"/>
  </w:style>
  <w:style w:type="numbering" w:customStyle="1" w:styleId="List23">
    <w:name w:val="List 23"/>
    <w:basedOn w:val="ImportedStyle24"/>
    <w:rsid w:val="00664929"/>
    <w:pPr>
      <w:numPr>
        <w:numId w:val="27"/>
      </w:numPr>
    </w:pPr>
  </w:style>
  <w:style w:type="numbering" w:customStyle="1" w:styleId="ImportedStyle24">
    <w:name w:val="Imported Style 24"/>
    <w:rsid w:val="00664929"/>
  </w:style>
  <w:style w:type="numbering" w:customStyle="1" w:styleId="List24">
    <w:name w:val="List 24"/>
    <w:basedOn w:val="ImportedStyle25"/>
    <w:rsid w:val="00664929"/>
    <w:pPr>
      <w:numPr>
        <w:numId w:val="29"/>
      </w:numPr>
    </w:pPr>
  </w:style>
  <w:style w:type="numbering" w:customStyle="1" w:styleId="ImportedStyle25">
    <w:name w:val="Imported Style 25"/>
    <w:rsid w:val="00664929"/>
  </w:style>
  <w:style w:type="numbering" w:customStyle="1" w:styleId="List25">
    <w:name w:val="List 25"/>
    <w:basedOn w:val="ImportedStyle26"/>
    <w:rsid w:val="00664929"/>
    <w:pPr>
      <w:numPr>
        <w:numId w:val="31"/>
      </w:numPr>
    </w:pPr>
  </w:style>
  <w:style w:type="numbering" w:customStyle="1" w:styleId="ImportedStyle26">
    <w:name w:val="Imported Style 26"/>
    <w:rsid w:val="00664929"/>
  </w:style>
  <w:style w:type="numbering" w:customStyle="1" w:styleId="List26">
    <w:name w:val="List 26"/>
    <w:basedOn w:val="ImportedStyle27"/>
    <w:rsid w:val="00664929"/>
    <w:pPr>
      <w:numPr>
        <w:numId w:val="30"/>
      </w:numPr>
    </w:pPr>
  </w:style>
  <w:style w:type="numbering" w:customStyle="1" w:styleId="ImportedStyle27">
    <w:name w:val="Imported Style 27"/>
    <w:rsid w:val="00664929"/>
  </w:style>
  <w:style w:type="numbering" w:customStyle="1" w:styleId="List27">
    <w:name w:val="List 27"/>
    <w:basedOn w:val="ImportedStyle28"/>
    <w:rsid w:val="00664929"/>
    <w:pPr>
      <w:numPr>
        <w:numId w:val="32"/>
      </w:numPr>
    </w:pPr>
  </w:style>
  <w:style w:type="numbering" w:customStyle="1" w:styleId="ImportedStyle28">
    <w:name w:val="Imported Style 28"/>
    <w:rsid w:val="00664929"/>
  </w:style>
  <w:style w:type="character" w:styleId="Strong">
    <w:name w:val="Strong"/>
    <w:qFormat/>
    <w:rsid w:val="00D056A9"/>
    <w:rPr>
      <w:b/>
      <w:bCs/>
    </w:rPr>
  </w:style>
  <w:style w:type="paragraph" w:customStyle="1" w:styleId="TableContents">
    <w:name w:val="Table Contents"/>
    <w:rsid w:val="00D056A9"/>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bdr w:val="none" w:sz="0" w:space="0" w:color="auto"/>
      <w:lang w:eastAsia="zh-CN"/>
    </w:rPr>
  </w:style>
  <w:style w:type="paragraph" w:customStyle="1" w:styleId="TableHeading">
    <w:name w:val="Table Heading"/>
    <w:basedOn w:val="TableContents"/>
    <w:rsid w:val="00D056A9"/>
    <w:pPr>
      <w:jc w:val="center"/>
    </w:pPr>
    <w:rPr>
      <w:b/>
      <w:bCs/>
      <w:i/>
      <w:iCs/>
    </w:rPr>
  </w:style>
  <w:style w:type="paragraph" w:styleId="BodyText">
    <w:name w:val="Body Text"/>
    <w:basedOn w:val="Normal"/>
    <w:link w:val="BodyTextChar"/>
    <w:uiPriority w:val="99"/>
    <w:semiHidden/>
    <w:unhideWhenUsed/>
    <w:rsid w:val="00D056A9"/>
    <w:pPr>
      <w:spacing w:after="120"/>
    </w:pPr>
  </w:style>
  <w:style w:type="character" w:customStyle="1" w:styleId="BodyTextChar">
    <w:name w:val="Body Text Char"/>
    <w:basedOn w:val="DefaultParagraphFont"/>
    <w:link w:val="BodyText"/>
    <w:uiPriority w:val="99"/>
    <w:semiHidden/>
    <w:rsid w:val="00D056A9"/>
    <w:rPr>
      <w:sz w:val="24"/>
      <w:szCs w:val="24"/>
      <w:lang w:val="en-US" w:eastAsia="en-US"/>
    </w:rPr>
  </w:style>
  <w:style w:type="paragraph" w:styleId="BalloonText">
    <w:name w:val="Balloon Text"/>
    <w:basedOn w:val="Normal"/>
    <w:link w:val="BalloonTextChar"/>
    <w:uiPriority w:val="99"/>
    <w:semiHidden/>
    <w:unhideWhenUsed/>
    <w:rsid w:val="00D056A9"/>
    <w:rPr>
      <w:rFonts w:ascii="Tahoma" w:hAnsi="Tahoma" w:cs="Tahoma"/>
      <w:sz w:val="16"/>
      <w:szCs w:val="16"/>
    </w:rPr>
  </w:style>
  <w:style w:type="character" w:customStyle="1" w:styleId="BalloonTextChar">
    <w:name w:val="Balloon Text Char"/>
    <w:basedOn w:val="DefaultParagraphFont"/>
    <w:link w:val="BalloonText"/>
    <w:uiPriority w:val="99"/>
    <w:semiHidden/>
    <w:rsid w:val="00D056A9"/>
    <w:rPr>
      <w:rFonts w:ascii="Tahoma" w:hAnsi="Tahoma" w:cs="Tahoma"/>
      <w:sz w:val="16"/>
      <w:szCs w:val="16"/>
      <w:lang w:val="en-US" w:eastAsia="en-US"/>
    </w:rPr>
  </w:style>
  <w:style w:type="paragraph" w:styleId="Header">
    <w:name w:val="header"/>
    <w:basedOn w:val="Normal"/>
    <w:link w:val="HeaderChar"/>
    <w:uiPriority w:val="99"/>
    <w:unhideWhenUsed/>
    <w:rsid w:val="000E6A74"/>
    <w:pPr>
      <w:tabs>
        <w:tab w:val="center" w:pos="4513"/>
        <w:tab w:val="right" w:pos="9026"/>
      </w:tabs>
    </w:pPr>
  </w:style>
  <w:style w:type="character" w:customStyle="1" w:styleId="HeaderChar">
    <w:name w:val="Header Char"/>
    <w:basedOn w:val="DefaultParagraphFont"/>
    <w:link w:val="Header"/>
    <w:uiPriority w:val="99"/>
    <w:rsid w:val="000E6A74"/>
    <w:rPr>
      <w:sz w:val="24"/>
      <w:szCs w:val="24"/>
      <w:lang w:val="en-US" w:eastAsia="en-US"/>
    </w:rPr>
  </w:style>
  <w:style w:type="paragraph" w:styleId="Footer">
    <w:name w:val="footer"/>
    <w:basedOn w:val="Normal"/>
    <w:link w:val="FooterChar"/>
    <w:uiPriority w:val="99"/>
    <w:unhideWhenUsed/>
    <w:rsid w:val="000E6A74"/>
    <w:pPr>
      <w:tabs>
        <w:tab w:val="center" w:pos="4513"/>
        <w:tab w:val="right" w:pos="9026"/>
      </w:tabs>
    </w:pPr>
  </w:style>
  <w:style w:type="character" w:customStyle="1" w:styleId="FooterChar">
    <w:name w:val="Footer Char"/>
    <w:basedOn w:val="DefaultParagraphFont"/>
    <w:link w:val="Footer"/>
    <w:uiPriority w:val="99"/>
    <w:rsid w:val="000E6A74"/>
    <w:rPr>
      <w:sz w:val="24"/>
      <w:szCs w:val="24"/>
      <w:lang w:val="en-US" w:eastAsia="en-US"/>
    </w:rPr>
  </w:style>
  <w:style w:type="table" w:styleId="TableGrid">
    <w:name w:val="Table Grid"/>
    <w:basedOn w:val="TableNormal"/>
    <w:uiPriority w:val="59"/>
    <w:rsid w:val="00F2123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F21232"/>
    <w:rPr>
      <w:rFonts w:ascii="Helvetica" w:hAnsi="Arial Unicode MS" w:cs="Arial Unicode MS"/>
      <w:b/>
      <w:bCs/>
      <w:color w:val="000000"/>
      <w:sz w:val="60"/>
      <w:szCs w:val="60"/>
    </w:rPr>
  </w:style>
  <w:style w:type="table" w:customStyle="1" w:styleId="LightShading-Accent11">
    <w:name w:val="Light Shading - Accent 11"/>
    <w:basedOn w:val="TableNormal"/>
    <w:uiPriority w:val="60"/>
    <w:rsid w:val="00971B23"/>
    <w:rPr>
      <w:color w:val="2F759E" w:themeColor="accent1" w:themeShade="BF"/>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paragraph" w:customStyle="1" w:styleId="Style1">
    <w:name w:val="Style1"/>
    <w:basedOn w:val="Heading"/>
    <w:next w:val="Heading2"/>
    <w:link w:val="Style1Char"/>
    <w:qFormat/>
    <w:rsid w:val="0080435E"/>
    <w:pPr>
      <w:spacing w:before="0" w:after="0" w:line="360" w:lineRule="auto"/>
    </w:pPr>
    <w:rPr>
      <w:rFonts w:asciiTheme="majorHAnsi" w:hAnsiTheme="majorHAnsi"/>
      <w:b w:val="0"/>
      <w:color w:val="30608C"/>
      <w:sz w:val="40"/>
      <w:szCs w:val="40"/>
    </w:rPr>
  </w:style>
  <w:style w:type="paragraph" w:styleId="TOC1">
    <w:name w:val="toc 1"/>
    <w:basedOn w:val="Normal"/>
    <w:next w:val="Normal"/>
    <w:autoRedefine/>
    <w:uiPriority w:val="39"/>
    <w:unhideWhenUsed/>
    <w:rsid w:val="00DD32D1"/>
    <w:pPr>
      <w:tabs>
        <w:tab w:val="right" w:leader="dot" w:pos="9962"/>
      </w:tabs>
      <w:spacing w:after="100"/>
    </w:pPr>
    <w:rPr>
      <w:rFonts w:ascii="Georgia" w:hAnsi="Georgia"/>
      <w:noProof/>
      <w:sz w:val="28"/>
    </w:rPr>
  </w:style>
  <w:style w:type="character" w:customStyle="1" w:styleId="HeadingChar">
    <w:name w:val="Heading Char"/>
    <w:basedOn w:val="DefaultParagraphFont"/>
    <w:link w:val="Heading"/>
    <w:rsid w:val="00EF77AC"/>
    <w:rPr>
      <w:rFonts w:ascii="Calibri" w:eastAsia="Calibri" w:hAnsi="Calibri" w:cs="Calibri"/>
      <w:b/>
      <w:bCs/>
      <w:color w:val="000000"/>
      <w:kern w:val="32"/>
      <w:sz w:val="32"/>
      <w:szCs w:val="32"/>
      <w:u w:color="000000"/>
    </w:rPr>
  </w:style>
  <w:style w:type="character" w:customStyle="1" w:styleId="Style1Char">
    <w:name w:val="Style1 Char"/>
    <w:basedOn w:val="HeadingChar"/>
    <w:link w:val="Style1"/>
    <w:rsid w:val="0080435E"/>
    <w:rPr>
      <w:rFonts w:asciiTheme="majorHAnsi" w:eastAsia="Calibri" w:hAnsiTheme="majorHAnsi" w:cs="Calibri"/>
      <w:b/>
      <w:bCs/>
      <w:color w:val="30608C"/>
      <w:kern w:val="32"/>
      <w:sz w:val="40"/>
      <w:szCs w:val="40"/>
      <w:u w:color="000000"/>
    </w:rPr>
  </w:style>
  <w:style w:type="character" w:customStyle="1" w:styleId="Heading1Char">
    <w:name w:val="Heading 1 Char"/>
    <w:basedOn w:val="DefaultParagraphFont"/>
    <w:link w:val="Heading1"/>
    <w:uiPriority w:val="9"/>
    <w:rsid w:val="0080435E"/>
    <w:rPr>
      <w:rFonts w:asciiTheme="majorHAnsi" w:eastAsiaTheme="majorEastAsia" w:hAnsiTheme="majorHAnsi" w:cstheme="majorBidi"/>
      <w:b/>
      <w:bCs/>
      <w:color w:val="2F759E" w:themeColor="accent1" w:themeShade="BF"/>
      <w:sz w:val="28"/>
      <w:szCs w:val="28"/>
      <w:lang w:val="en-US" w:eastAsia="en-US"/>
    </w:rPr>
  </w:style>
  <w:style w:type="paragraph" w:styleId="TOC2">
    <w:name w:val="toc 2"/>
    <w:basedOn w:val="Normal"/>
    <w:next w:val="Normal"/>
    <w:autoRedefine/>
    <w:uiPriority w:val="39"/>
    <w:unhideWhenUsed/>
    <w:rsid w:val="0080435E"/>
    <w:pPr>
      <w:spacing w:after="100"/>
      <w:ind w:left="240"/>
    </w:pPr>
  </w:style>
  <w:style w:type="table" w:styleId="MediumGrid3-Accent1">
    <w:name w:val="Medium Grid 3 Accent 1"/>
    <w:basedOn w:val="TableNormal"/>
    <w:uiPriority w:val="69"/>
    <w:rsid w:val="008E262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6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9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9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9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9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D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DE4" w:themeFill="accent1" w:themeFillTint="7F"/>
      </w:tcPr>
    </w:tblStylePr>
  </w:style>
  <w:style w:type="table" w:customStyle="1" w:styleId="MediumShading2-Accent11">
    <w:name w:val="Medium Shading 2 - Accent 11"/>
    <w:basedOn w:val="TableNormal"/>
    <w:uiPriority w:val="64"/>
    <w:rsid w:val="008E262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9BC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9BC9" w:themeFill="accent1"/>
      </w:tcPr>
    </w:tblStylePr>
    <w:tblStylePr w:type="lastCol">
      <w:rPr>
        <w:b/>
        <w:bCs/>
        <w:color w:val="FFFFFF" w:themeColor="background1"/>
      </w:rPr>
      <w:tblPr/>
      <w:tcPr>
        <w:tcBorders>
          <w:left w:val="nil"/>
          <w:right w:val="nil"/>
          <w:insideH w:val="nil"/>
          <w:insideV w:val="nil"/>
        </w:tcBorders>
        <w:shd w:val="clear" w:color="auto" w:fill="499BC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29330A"/>
    <w:pPr>
      <w:numPr>
        <w:ilvl w:val="1"/>
      </w:numPr>
    </w:pPr>
    <w:rPr>
      <w:rFonts w:asciiTheme="majorHAnsi" w:eastAsiaTheme="majorEastAsia" w:hAnsiTheme="majorHAnsi" w:cstheme="majorBidi"/>
      <w:i/>
      <w:iCs/>
      <w:color w:val="499BC9" w:themeColor="accent1"/>
      <w:spacing w:val="15"/>
    </w:rPr>
  </w:style>
  <w:style w:type="character" w:customStyle="1" w:styleId="SubtitleChar">
    <w:name w:val="Subtitle Char"/>
    <w:basedOn w:val="DefaultParagraphFont"/>
    <w:link w:val="Subtitle"/>
    <w:uiPriority w:val="11"/>
    <w:rsid w:val="0029330A"/>
    <w:rPr>
      <w:rFonts w:asciiTheme="majorHAnsi" w:eastAsiaTheme="majorEastAsia" w:hAnsiTheme="majorHAnsi" w:cstheme="majorBidi"/>
      <w:i/>
      <w:iCs/>
      <w:color w:val="499BC9" w:themeColor="accent1"/>
      <w:spacing w:val="15"/>
      <w:sz w:val="24"/>
      <w:szCs w:val="24"/>
      <w:lang w:val="en-US" w:eastAsia="en-US"/>
    </w:rPr>
  </w:style>
  <w:style w:type="character" w:customStyle="1" w:styleId="Heading5Char">
    <w:name w:val="Heading 5 Char"/>
    <w:basedOn w:val="DefaultParagraphFont"/>
    <w:link w:val="Heading5"/>
    <w:uiPriority w:val="9"/>
    <w:rsid w:val="00ED34F4"/>
    <w:rPr>
      <w:rFonts w:asciiTheme="majorHAnsi" w:eastAsiaTheme="majorEastAsia" w:hAnsiTheme="majorHAnsi" w:cstheme="majorBidi"/>
      <w:color w:val="1F4E69" w:themeColor="accent1" w:themeShade="7F"/>
      <w:sz w:val="24"/>
      <w:szCs w:val="24"/>
      <w:lang w:val="en-US" w:eastAsia="en-US"/>
    </w:rPr>
  </w:style>
  <w:style w:type="paragraph" w:styleId="NormalWeb">
    <w:name w:val="Normal (Web)"/>
    <w:basedOn w:val="Normal"/>
    <w:uiPriority w:val="99"/>
    <w:semiHidden/>
    <w:unhideWhenUsed/>
    <w:rsid w:val="0002472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IN" w:eastAsia="en-IN"/>
    </w:rPr>
  </w:style>
  <w:style w:type="paragraph" w:styleId="FootnoteText">
    <w:name w:val="footnote text"/>
    <w:basedOn w:val="Normal"/>
    <w:link w:val="FootnoteTextChar"/>
    <w:uiPriority w:val="99"/>
    <w:semiHidden/>
    <w:unhideWhenUsed/>
    <w:rsid w:val="0075543C"/>
    <w:rPr>
      <w:sz w:val="20"/>
      <w:szCs w:val="20"/>
    </w:rPr>
  </w:style>
  <w:style w:type="character" w:customStyle="1" w:styleId="FootnoteTextChar">
    <w:name w:val="Footnote Text Char"/>
    <w:basedOn w:val="DefaultParagraphFont"/>
    <w:link w:val="FootnoteText"/>
    <w:uiPriority w:val="99"/>
    <w:semiHidden/>
    <w:rsid w:val="0075543C"/>
    <w:rPr>
      <w:lang w:val="en-US" w:eastAsia="en-US"/>
    </w:rPr>
  </w:style>
  <w:style w:type="character" w:styleId="FootnoteReference">
    <w:name w:val="footnote reference"/>
    <w:basedOn w:val="DefaultParagraphFont"/>
    <w:uiPriority w:val="99"/>
    <w:semiHidden/>
    <w:unhideWhenUsed/>
    <w:rsid w:val="0075543C"/>
    <w:rPr>
      <w:vertAlign w:val="superscript"/>
    </w:rPr>
  </w:style>
  <w:style w:type="character" w:customStyle="1" w:styleId="Heading6Char">
    <w:name w:val="Heading 6 Char"/>
    <w:basedOn w:val="DefaultParagraphFont"/>
    <w:link w:val="Heading6"/>
    <w:uiPriority w:val="9"/>
    <w:rsid w:val="00434008"/>
    <w:rPr>
      <w:rFonts w:asciiTheme="majorHAnsi" w:eastAsiaTheme="majorEastAsia" w:hAnsiTheme="majorHAnsi" w:cstheme="majorBidi"/>
      <w:i/>
      <w:iCs/>
      <w:color w:val="1F4E69" w:themeColor="accent1" w:themeShade="7F"/>
      <w:sz w:val="24"/>
      <w:szCs w:val="24"/>
      <w:lang w:val="en-US" w:eastAsia="en-US"/>
    </w:rPr>
  </w:style>
  <w:style w:type="table" w:styleId="LightShading-Accent1">
    <w:name w:val="Light Shading Accent 1"/>
    <w:basedOn w:val="TableNormal"/>
    <w:uiPriority w:val="60"/>
    <w:rsid w:val="00F26514"/>
    <w:rPr>
      <w:color w:val="2F759E" w:themeColor="accent1" w:themeShade="BF"/>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table" w:styleId="LightList-Accent4">
    <w:name w:val="Light List Accent 4"/>
    <w:basedOn w:val="TableNormal"/>
    <w:uiPriority w:val="61"/>
    <w:rsid w:val="00F26514"/>
    <w:tblPr>
      <w:tblStyleRowBandSize w:val="1"/>
      <w:tblStyleColBandSize w:val="1"/>
      <w:tblInd w:w="0" w:type="dxa"/>
      <w:tblBorders>
        <w:top w:val="single" w:sz="8" w:space="0" w:color="FFA93A" w:themeColor="accent4"/>
        <w:left w:val="single" w:sz="8" w:space="0" w:color="FFA93A" w:themeColor="accent4"/>
        <w:bottom w:val="single" w:sz="8" w:space="0" w:color="FFA93A" w:themeColor="accent4"/>
        <w:right w:val="single" w:sz="8" w:space="0" w:color="FFA93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A93A" w:themeFill="accent4"/>
      </w:tcPr>
    </w:tblStylePr>
    <w:tblStylePr w:type="lastRow">
      <w:pPr>
        <w:spacing w:before="0" w:after="0" w:line="240" w:lineRule="auto"/>
      </w:pPr>
      <w:rPr>
        <w:b/>
        <w:bCs/>
      </w:rPr>
      <w:tblPr/>
      <w:tcPr>
        <w:tcBorders>
          <w:top w:val="double" w:sz="6" w:space="0" w:color="FFA93A" w:themeColor="accent4"/>
          <w:left w:val="single" w:sz="8" w:space="0" w:color="FFA93A" w:themeColor="accent4"/>
          <w:bottom w:val="single" w:sz="8" w:space="0" w:color="FFA93A" w:themeColor="accent4"/>
          <w:right w:val="single" w:sz="8" w:space="0" w:color="FFA93A" w:themeColor="accent4"/>
        </w:tcBorders>
      </w:tcPr>
    </w:tblStylePr>
    <w:tblStylePr w:type="firstCol">
      <w:rPr>
        <w:b/>
        <w:bCs/>
      </w:rPr>
    </w:tblStylePr>
    <w:tblStylePr w:type="lastCol">
      <w:rPr>
        <w:b/>
        <w:bCs/>
      </w:rPr>
    </w:tblStylePr>
    <w:tblStylePr w:type="band1Vert">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tblStylePr w:type="band1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style>
  <w:style w:type="table" w:styleId="LightGrid-Accent2">
    <w:name w:val="Light Grid Accent 2"/>
    <w:basedOn w:val="TableNormal"/>
    <w:uiPriority w:val="62"/>
    <w:rsid w:val="00F26514"/>
    <w:tblPr>
      <w:tblStyleRowBandSize w:val="1"/>
      <w:tblStyleColBandSize w:val="1"/>
      <w:tblInd w:w="0" w:type="dxa"/>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 w:type="table" w:styleId="LightShading-Accent2">
    <w:name w:val="Light Shading Accent 2"/>
    <w:basedOn w:val="TableNormal"/>
    <w:uiPriority w:val="60"/>
    <w:rsid w:val="003D735C"/>
    <w:rPr>
      <w:color w:val="528F2A" w:themeColor="accent2" w:themeShade="BF"/>
    </w:rPr>
    <w:tblPr>
      <w:tblStyleRowBandSize w:val="1"/>
      <w:tblStyleColBandSize w:val="1"/>
      <w:tblInd w:w="0" w:type="dxa"/>
      <w:tblBorders>
        <w:top w:val="single" w:sz="8" w:space="0" w:color="6EC038" w:themeColor="accent2"/>
        <w:bottom w:val="single" w:sz="8" w:space="0" w:color="6EC03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C038" w:themeColor="accent2"/>
          <w:left w:val="nil"/>
          <w:bottom w:val="single" w:sz="8" w:space="0" w:color="6EC038" w:themeColor="accent2"/>
          <w:right w:val="nil"/>
          <w:insideH w:val="nil"/>
          <w:insideV w:val="nil"/>
        </w:tcBorders>
      </w:tcPr>
    </w:tblStylePr>
    <w:tblStylePr w:type="lastRow">
      <w:pPr>
        <w:spacing w:before="0" w:after="0" w:line="240" w:lineRule="auto"/>
      </w:pPr>
      <w:rPr>
        <w:b/>
        <w:bCs/>
      </w:rPr>
      <w:tblPr/>
      <w:tcPr>
        <w:tcBorders>
          <w:top w:val="single" w:sz="8" w:space="0" w:color="6EC038" w:themeColor="accent2"/>
          <w:left w:val="nil"/>
          <w:bottom w:val="single" w:sz="8" w:space="0" w:color="6EC0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0CC" w:themeFill="accent2" w:themeFillTint="3F"/>
      </w:tcPr>
    </w:tblStylePr>
    <w:tblStylePr w:type="band1Horz">
      <w:tblPr/>
      <w:tcPr>
        <w:tcBorders>
          <w:left w:val="nil"/>
          <w:right w:val="nil"/>
          <w:insideH w:val="nil"/>
          <w:insideV w:val="nil"/>
        </w:tcBorders>
        <w:shd w:val="clear" w:color="auto" w:fill="DAF0CC" w:themeFill="accent2" w:themeFillTint="3F"/>
      </w:tcPr>
    </w:tblStylePr>
  </w:style>
  <w:style w:type="paragraph" w:styleId="EndnoteText">
    <w:name w:val="endnote text"/>
    <w:basedOn w:val="Normal"/>
    <w:link w:val="EndnoteTextChar"/>
    <w:uiPriority w:val="99"/>
    <w:semiHidden/>
    <w:unhideWhenUsed/>
    <w:rsid w:val="000610C3"/>
    <w:rPr>
      <w:sz w:val="20"/>
      <w:szCs w:val="20"/>
    </w:rPr>
  </w:style>
  <w:style w:type="character" w:customStyle="1" w:styleId="EndnoteTextChar">
    <w:name w:val="Endnote Text Char"/>
    <w:basedOn w:val="DefaultParagraphFont"/>
    <w:link w:val="EndnoteText"/>
    <w:uiPriority w:val="99"/>
    <w:semiHidden/>
    <w:rsid w:val="000610C3"/>
    <w:rPr>
      <w:lang w:val="en-US" w:eastAsia="en-US"/>
    </w:rPr>
  </w:style>
  <w:style w:type="character" w:styleId="EndnoteReference">
    <w:name w:val="endnote reference"/>
    <w:basedOn w:val="DefaultParagraphFont"/>
    <w:uiPriority w:val="99"/>
    <w:semiHidden/>
    <w:unhideWhenUsed/>
    <w:rsid w:val="000610C3"/>
    <w:rPr>
      <w:vertAlign w:val="superscript"/>
    </w:rPr>
  </w:style>
  <w:style w:type="table" w:styleId="LightShading">
    <w:name w:val="Light Shading"/>
    <w:basedOn w:val="TableNormal"/>
    <w:uiPriority w:val="60"/>
    <w:rsid w:val="001B12E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B67C4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7Char">
    <w:name w:val="Heading 7 Char"/>
    <w:basedOn w:val="DefaultParagraphFont"/>
    <w:link w:val="Heading7"/>
    <w:uiPriority w:val="9"/>
    <w:rsid w:val="009E4F58"/>
    <w:rPr>
      <w:rFonts w:asciiTheme="majorHAnsi" w:eastAsiaTheme="majorEastAsia" w:hAnsiTheme="majorHAnsi" w:cstheme="majorBidi"/>
      <w:i/>
      <w:iCs/>
      <w:color w:val="404040" w:themeColor="text1" w:themeTint="BF"/>
      <w:sz w:val="24"/>
      <w:szCs w:val="24"/>
      <w:lang w:val="en-US" w:eastAsia="en-US"/>
    </w:rPr>
  </w:style>
  <w:style w:type="character" w:styleId="CommentReference">
    <w:name w:val="annotation reference"/>
    <w:basedOn w:val="DefaultParagraphFont"/>
    <w:uiPriority w:val="99"/>
    <w:semiHidden/>
    <w:unhideWhenUsed/>
    <w:rsid w:val="007D63ED"/>
    <w:rPr>
      <w:sz w:val="16"/>
      <w:szCs w:val="16"/>
    </w:rPr>
  </w:style>
  <w:style w:type="paragraph" w:styleId="CommentText">
    <w:name w:val="annotation text"/>
    <w:basedOn w:val="Normal"/>
    <w:link w:val="CommentTextChar"/>
    <w:uiPriority w:val="99"/>
    <w:semiHidden/>
    <w:unhideWhenUsed/>
    <w:rsid w:val="007D63ED"/>
    <w:rPr>
      <w:sz w:val="20"/>
      <w:szCs w:val="20"/>
    </w:rPr>
  </w:style>
  <w:style w:type="character" w:customStyle="1" w:styleId="CommentTextChar">
    <w:name w:val="Comment Text Char"/>
    <w:basedOn w:val="DefaultParagraphFont"/>
    <w:link w:val="CommentText"/>
    <w:uiPriority w:val="99"/>
    <w:semiHidden/>
    <w:rsid w:val="007D63ED"/>
    <w:rPr>
      <w:lang w:val="en-US" w:eastAsia="en-US"/>
    </w:rPr>
  </w:style>
  <w:style w:type="paragraph" w:styleId="CommentSubject">
    <w:name w:val="annotation subject"/>
    <w:basedOn w:val="CommentText"/>
    <w:next w:val="CommentText"/>
    <w:link w:val="CommentSubjectChar"/>
    <w:uiPriority w:val="99"/>
    <w:semiHidden/>
    <w:unhideWhenUsed/>
    <w:rsid w:val="007D63ED"/>
    <w:rPr>
      <w:b/>
      <w:bCs/>
    </w:rPr>
  </w:style>
  <w:style w:type="character" w:customStyle="1" w:styleId="CommentSubjectChar">
    <w:name w:val="Comment Subject Char"/>
    <w:basedOn w:val="CommentTextChar"/>
    <w:link w:val="CommentSubject"/>
    <w:uiPriority w:val="99"/>
    <w:semiHidden/>
    <w:rsid w:val="007D63ED"/>
    <w:rPr>
      <w:b/>
      <w:bCs/>
      <w:lang w:val="en-US" w:eastAsia="en-US"/>
    </w:rPr>
  </w:style>
  <w:style w:type="paragraph" w:styleId="Caption">
    <w:name w:val="caption"/>
    <w:basedOn w:val="Normal"/>
    <w:next w:val="Normal"/>
    <w:uiPriority w:val="35"/>
    <w:unhideWhenUsed/>
    <w:qFormat/>
    <w:rsid w:val="00611553"/>
    <w:pPr>
      <w:spacing w:after="200"/>
    </w:pPr>
    <w:rPr>
      <w:b/>
      <w:bCs/>
      <w:color w:val="499BC9" w:themeColor="accent1"/>
      <w:sz w:val="18"/>
      <w:szCs w:val="18"/>
    </w:rPr>
  </w:style>
  <w:style w:type="paragraph" w:customStyle="1" w:styleId="Style2">
    <w:name w:val="Style2"/>
    <w:basedOn w:val="Heading5"/>
    <w:next w:val="Heading5"/>
    <w:link w:val="Style2Char"/>
    <w:qFormat/>
    <w:rsid w:val="00090619"/>
    <w:rPr>
      <w:rFonts w:eastAsia="Times New Roman"/>
      <w:color w:val="1F4F69" w:themeColor="accent1" w:themeShade="80"/>
      <w:sz w:val="28"/>
    </w:rPr>
  </w:style>
  <w:style w:type="paragraph" w:styleId="TOC3">
    <w:name w:val="toc 3"/>
    <w:basedOn w:val="Normal"/>
    <w:next w:val="Normal"/>
    <w:autoRedefine/>
    <w:uiPriority w:val="39"/>
    <w:unhideWhenUsed/>
    <w:rsid w:val="00090619"/>
    <w:pPr>
      <w:spacing w:after="100"/>
      <w:ind w:left="480"/>
    </w:pPr>
  </w:style>
  <w:style w:type="character" w:customStyle="1" w:styleId="Heading3Char">
    <w:name w:val="Heading 3 Char"/>
    <w:basedOn w:val="DefaultParagraphFont"/>
    <w:link w:val="Heading3"/>
    <w:rsid w:val="00361434"/>
    <w:rPr>
      <w:rFonts w:ascii="Calibri" w:eastAsia="Calibri" w:hAnsi="Calibri" w:cs="Calibri"/>
      <w:b/>
      <w:bCs/>
      <w:color w:val="000000"/>
      <w:sz w:val="26"/>
      <w:szCs w:val="26"/>
      <w:u w:color="000000"/>
    </w:rPr>
  </w:style>
  <w:style w:type="character" w:customStyle="1" w:styleId="Style2Char">
    <w:name w:val="Style2 Char"/>
    <w:basedOn w:val="Heading3Char"/>
    <w:link w:val="Style2"/>
    <w:rsid w:val="00090619"/>
    <w:rPr>
      <w:rFonts w:asciiTheme="majorHAnsi" w:eastAsia="Times New Roman" w:hAnsiTheme="majorHAnsi" w:cstheme="majorBidi"/>
      <w:b w:val="0"/>
      <w:bCs w:val="0"/>
      <w:color w:val="1F4F69" w:themeColor="accent1" w:themeShade="80"/>
      <w:sz w:val="28"/>
      <w:szCs w:val="24"/>
      <w:u w:color="000000"/>
      <w:lang w:val="en-US" w:eastAsia="en-US"/>
    </w:rPr>
  </w:style>
  <w:style w:type="table" w:styleId="LightShading-Accent3">
    <w:name w:val="Light Shading Accent 3"/>
    <w:basedOn w:val="TableNormal"/>
    <w:uiPriority w:val="60"/>
    <w:rsid w:val="00037F03"/>
    <w:rPr>
      <w:color w:val="CAAA0D" w:themeColor="accent3" w:themeShade="BF"/>
    </w:rPr>
    <w:tblPr>
      <w:tblStyleRowBandSize w:val="1"/>
      <w:tblStyleColBandSize w:val="1"/>
      <w:tblInd w:w="0" w:type="dxa"/>
      <w:tblBorders>
        <w:top w:val="single" w:sz="8" w:space="0" w:color="F1D130" w:themeColor="accent3"/>
        <w:bottom w:val="single" w:sz="8" w:space="0" w:color="F1D13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1D130" w:themeColor="accent3"/>
          <w:left w:val="nil"/>
          <w:bottom w:val="single" w:sz="8" w:space="0" w:color="F1D130" w:themeColor="accent3"/>
          <w:right w:val="nil"/>
          <w:insideH w:val="nil"/>
          <w:insideV w:val="nil"/>
        </w:tcBorders>
      </w:tcPr>
    </w:tblStylePr>
    <w:tblStylePr w:type="lastRow">
      <w:pPr>
        <w:spacing w:before="0" w:after="0" w:line="240" w:lineRule="auto"/>
      </w:pPr>
      <w:rPr>
        <w:b/>
        <w:bCs/>
      </w:rPr>
      <w:tblPr/>
      <w:tcPr>
        <w:tcBorders>
          <w:top w:val="single" w:sz="8" w:space="0" w:color="F1D130" w:themeColor="accent3"/>
          <w:left w:val="nil"/>
          <w:bottom w:val="single" w:sz="8" w:space="0" w:color="F1D13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3CB" w:themeFill="accent3" w:themeFillTint="3F"/>
      </w:tcPr>
    </w:tblStylePr>
    <w:tblStylePr w:type="band1Horz">
      <w:tblPr/>
      <w:tcPr>
        <w:tcBorders>
          <w:left w:val="nil"/>
          <w:right w:val="nil"/>
          <w:insideH w:val="nil"/>
          <w:insideV w:val="nil"/>
        </w:tcBorders>
        <w:shd w:val="clear" w:color="auto" w:fill="FBF3CB" w:themeFill="accent3" w:themeFillTint="3F"/>
      </w:tcPr>
    </w:tblStylePr>
  </w:style>
  <w:style w:type="paragraph" w:customStyle="1" w:styleId="Style3">
    <w:name w:val="Style3"/>
    <w:basedOn w:val="Heading2"/>
    <w:link w:val="Style3Char"/>
    <w:qFormat/>
    <w:rsid w:val="003420A3"/>
    <w:rPr>
      <w:sz w:val="28"/>
    </w:rPr>
  </w:style>
  <w:style w:type="character" w:customStyle="1" w:styleId="Heading2Char">
    <w:name w:val="Heading 2 Char"/>
    <w:basedOn w:val="DefaultParagraphFont"/>
    <w:link w:val="Heading2"/>
    <w:rsid w:val="003420A3"/>
    <w:rPr>
      <w:rFonts w:asciiTheme="majorHAnsi" w:hAnsiTheme="majorHAnsi" w:cs="Arial Unicode MS"/>
      <w:b/>
      <w:bCs/>
      <w:color w:val="000000"/>
      <w:sz w:val="32"/>
      <w:szCs w:val="28"/>
      <w:u w:color="000000"/>
      <w:lang w:val="fr-FR"/>
    </w:rPr>
  </w:style>
  <w:style w:type="character" w:customStyle="1" w:styleId="Style3Char">
    <w:name w:val="Style3 Char"/>
    <w:basedOn w:val="Heading2Char"/>
    <w:link w:val="Style3"/>
    <w:rsid w:val="003420A3"/>
    <w:rPr>
      <w:rFonts w:asciiTheme="majorHAnsi" w:hAnsiTheme="majorHAnsi" w:cs="Arial Unicode MS"/>
      <w:b/>
      <w:bCs/>
      <w:color w:val="000000"/>
      <w:sz w:val="28"/>
      <w:szCs w:val="28"/>
      <w:u w:color="00000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64929"/>
    <w:rPr>
      <w:sz w:val="24"/>
      <w:szCs w:val="24"/>
      <w:lang w:val="en-US" w:eastAsia="en-US"/>
    </w:rPr>
  </w:style>
  <w:style w:type="paragraph" w:styleId="Heading1">
    <w:name w:val="heading 1"/>
    <w:basedOn w:val="Normal"/>
    <w:next w:val="Normal"/>
    <w:link w:val="Heading1Char"/>
    <w:uiPriority w:val="9"/>
    <w:qFormat/>
    <w:rsid w:val="0080435E"/>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next w:val="Body"/>
    <w:link w:val="Heading2Char"/>
    <w:rsid w:val="0080435E"/>
    <w:pPr>
      <w:keepNext/>
      <w:keepLines/>
      <w:spacing w:before="200"/>
      <w:outlineLvl w:val="1"/>
    </w:pPr>
    <w:rPr>
      <w:rFonts w:asciiTheme="majorHAnsi" w:hAnsiTheme="majorHAnsi" w:cs="Arial Unicode MS"/>
      <w:b/>
      <w:bCs/>
      <w:color w:val="000000"/>
      <w:sz w:val="32"/>
      <w:szCs w:val="28"/>
      <w:u w:color="000000"/>
      <w:lang w:val="fr-FR"/>
    </w:rPr>
  </w:style>
  <w:style w:type="paragraph" w:styleId="Heading3">
    <w:name w:val="heading 3"/>
    <w:next w:val="Body"/>
    <w:link w:val="Heading3Char"/>
    <w:rsid w:val="00664929"/>
    <w:pPr>
      <w:keepNext/>
      <w:widowControl w:val="0"/>
      <w:spacing w:before="240" w:after="60"/>
      <w:outlineLvl w:val="2"/>
    </w:pPr>
    <w:rPr>
      <w:rFonts w:ascii="Calibri" w:eastAsia="Calibri" w:hAnsi="Calibri" w:cs="Calibri"/>
      <w:b/>
      <w:bCs/>
      <w:color w:val="000000"/>
      <w:sz w:val="26"/>
      <w:szCs w:val="26"/>
      <w:u w:color="000000"/>
    </w:rPr>
  </w:style>
  <w:style w:type="paragraph" w:styleId="Heading4">
    <w:name w:val="heading 4"/>
    <w:next w:val="Body"/>
    <w:rsid w:val="00664929"/>
    <w:pPr>
      <w:keepNext/>
      <w:keepLines/>
      <w:spacing w:before="200" w:line="276" w:lineRule="auto"/>
      <w:outlineLvl w:val="3"/>
    </w:pPr>
    <w:rPr>
      <w:rFonts w:ascii="Cambria" w:eastAsia="Cambria" w:hAnsi="Cambria" w:cs="Cambria"/>
      <w:b/>
      <w:bCs/>
      <w:i/>
      <w:iCs/>
      <w:color w:val="4F81BD"/>
      <w:sz w:val="22"/>
      <w:szCs w:val="22"/>
      <w:u w:color="4F81BD"/>
      <w:lang w:val="en-US"/>
    </w:rPr>
  </w:style>
  <w:style w:type="paragraph" w:styleId="Heading5">
    <w:name w:val="heading 5"/>
    <w:basedOn w:val="Normal"/>
    <w:next w:val="Normal"/>
    <w:link w:val="Heading5Char"/>
    <w:uiPriority w:val="9"/>
    <w:unhideWhenUsed/>
    <w:qFormat/>
    <w:rsid w:val="00ED34F4"/>
    <w:pPr>
      <w:keepNext/>
      <w:keepLines/>
      <w:spacing w:before="200"/>
      <w:outlineLvl w:val="4"/>
    </w:pPr>
    <w:rPr>
      <w:rFonts w:asciiTheme="majorHAnsi" w:eastAsiaTheme="majorEastAsia" w:hAnsiTheme="majorHAnsi" w:cstheme="majorBidi"/>
      <w:color w:val="1F4E69" w:themeColor="accent1" w:themeShade="7F"/>
    </w:rPr>
  </w:style>
  <w:style w:type="paragraph" w:styleId="Heading6">
    <w:name w:val="heading 6"/>
    <w:basedOn w:val="Normal"/>
    <w:next w:val="Normal"/>
    <w:link w:val="Heading6Char"/>
    <w:uiPriority w:val="9"/>
    <w:unhideWhenUsed/>
    <w:qFormat/>
    <w:rsid w:val="00434008"/>
    <w:pPr>
      <w:keepNext/>
      <w:keepLines/>
      <w:spacing w:before="200"/>
      <w:outlineLvl w:val="5"/>
    </w:pPr>
    <w:rPr>
      <w:rFonts w:asciiTheme="majorHAnsi" w:eastAsiaTheme="majorEastAsia" w:hAnsiTheme="majorHAnsi" w:cstheme="majorBidi"/>
      <w:i/>
      <w:iCs/>
      <w:color w:val="1F4E69" w:themeColor="accent1" w:themeShade="7F"/>
    </w:rPr>
  </w:style>
  <w:style w:type="paragraph" w:styleId="Heading7">
    <w:name w:val="heading 7"/>
    <w:basedOn w:val="Normal"/>
    <w:next w:val="Normal"/>
    <w:link w:val="Heading7Char"/>
    <w:uiPriority w:val="9"/>
    <w:unhideWhenUsed/>
    <w:qFormat/>
    <w:rsid w:val="009E4F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64929"/>
    <w:rPr>
      <w:u w:val="single"/>
    </w:rPr>
  </w:style>
  <w:style w:type="paragraph" w:customStyle="1" w:styleId="HeaderFooter">
    <w:name w:val="Header &amp; Footer"/>
    <w:rsid w:val="00664929"/>
    <w:pPr>
      <w:tabs>
        <w:tab w:val="right" w:pos="9020"/>
      </w:tabs>
    </w:pPr>
    <w:rPr>
      <w:rFonts w:ascii="Helvetica" w:hAnsi="Arial Unicode MS" w:cs="Arial Unicode MS"/>
      <w:color w:val="000000"/>
      <w:sz w:val="24"/>
      <w:szCs w:val="24"/>
    </w:rPr>
  </w:style>
  <w:style w:type="paragraph" w:styleId="Title">
    <w:name w:val="Title"/>
    <w:next w:val="Body"/>
    <w:link w:val="TitleChar"/>
    <w:uiPriority w:val="10"/>
    <w:qFormat/>
    <w:rsid w:val="00664929"/>
    <w:pPr>
      <w:keepNext/>
    </w:pPr>
    <w:rPr>
      <w:rFonts w:ascii="Helvetica" w:hAnsi="Arial Unicode MS" w:cs="Arial Unicode MS"/>
      <w:b/>
      <w:bCs/>
      <w:color w:val="000000"/>
      <w:sz w:val="60"/>
      <w:szCs w:val="60"/>
    </w:rPr>
  </w:style>
  <w:style w:type="paragraph" w:customStyle="1" w:styleId="Body">
    <w:name w:val="Body"/>
    <w:rsid w:val="00664929"/>
    <w:pPr>
      <w:spacing w:after="200" w:line="276" w:lineRule="auto"/>
    </w:pPr>
    <w:rPr>
      <w:rFonts w:ascii="Calibri" w:eastAsia="Calibri" w:hAnsi="Calibri" w:cs="Calibri"/>
      <w:color w:val="000000"/>
      <w:sz w:val="22"/>
      <w:szCs w:val="22"/>
      <w:u w:color="000000"/>
    </w:rPr>
  </w:style>
  <w:style w:type="paragraph" w:styleId="TOCHeading">
    <w:name w:val="TOC Heading"/>
    <w:next w:val="Body"/>
    <w:uiPriority w:val="39"/>
    <w:qFormat/>
    <w:rsid w:val="00664929"/>
    <w:pPr>
      <w:keepNext/>
      <w:keepLines/>
      <w:spacing w:before="480" w:line="276" w:lineRule="auto"/>
    </w:pPr>
    <w:rPr>
      <w:rFonts w:ascii="Cambria" w:eastAsia="Cambria" w:hAnsi="Cambria" w:cs="Cambria"/>
      <w:b/>
      <w:bCs/>
      <w:color w:val="365F91"/>
      <w:sz w:val="28"/>
      <w:szCs w:val="28"/>
      <w:u w:color="365F91"/>
      <w:lang w:val="en-US"/>
    </w:rPr>
  </w:style>
  <w:style w:type="paragraph" w:customStyle="1" w:styleId="Heading">
    <w:name w:val="Heading"/>
    <w:next w:val="Body"/>
    <w:link w:val="HeadingChar"/>
    <w:rsid w:val="00664929"/>
    <w:pPr>
      <w:keepNext/>
      <w:spacing w:before="240" w:after="60"/>
      <w:outlineLvl w:val="0"/>
    </w:pPr>
    <w:rPr>
      <w:rFonts w:ascii="Calibri" w:eastAsia="Calibri" w:hAnsi="Calibri" w:cs="Calibri"/>
      <w:b/>
      <w:bCs/>
      <w:color w:val="000000"/>
      <w:kern w:val="32"/>
      <w:sz w:val="32"/>
      <w:szCs w:val="32"/>
      <w:u w:color="000000"/>
    </w:rPr>
  </w:style>
  <w:style w:type="paragraph" w:styleId="ListParagraph">
    <w:name w:val="List Paragraph"/>
    <w:uiPriority w:val="34"/>
    <w:qFormat/>
    <w:rsid w:val="00664929"/>
    <w:pPr>
      <w:spacing w:after="200" w:line="276" w:lineRule="auto"/>
      <w:ind w:left="720"/>
    </w:pPr>
    <w:rPr>
      <w:rFonts w:ascii="Calibri" w:eastAsia="Calibri" w:hAnsi="Calibri" w:cs="Calibri"/>
      <w:color w:val="000000"/>
      <w:sz w:val="22"/>
      <w:szCs w:val="22"/>
      <w:u w:color="000000"/>
      <w:lang w:val="en-US"/>
    </w:rPr>
  </w:style>
  <w:style w:type="numbering" w:customStyle="1" w:styleId="BulletBig">
    <w:name w:val="Bullet Big"/>
    <w:rsid w:val="00664929"/>
    <w:pPr>
      <w:numPr>
        <w:numId w:val="1"/>
      </w:numPr>
    </w:pPr>
  </w:style>
  <w:style w:type="numbering" w:customStyle="1" w:styleId="List0">
    <w:name w:val="List 0"/>
    <w:basedOn w:val="ImportedStyle4"/>
    <w:rsid w:val="00664929"/>
    <w:pPr>
      <w:numPr>
        <w:numId w:val="2"/>
      </w:numPr>
    </w:pPr>
  </w:style>
  <w:style w:type="numbering" w:customStyle="1" w:styleId="ImportedStyle4">
    <w:name w:val="Imported Style 4"/>
    <w:rsid w:val="00664929"/>
  </w:style>
  <w:style w:type="numbering" w:customStyle="1" w:styleId="List1">
    <w:name w:val="List 1"/>
    <w:basedOn w:val="ImportedStyle2"/>
    <w:rsid w:val="00664929"/>
    <w:pPr>
      <w:numPr>
        <w:numId w:val="3"/>
      </w:numPr>
    </w:pPr>
  </w:style>
  <w:style w:type="numbering" w:customStyle="1" w:styleId="ImportedStyle2">
    <w:name w:val="Imported Style 2"/>
    <w:rsid w:val="00664929"/>
  </w:style>
  <w:style w:type="numbering" w:customStyle="1" w:styleId="List21">
    <w:name w:val="List 21"/>
    <w:basedOn w:val="ImportedStyle5"/>
    <w:rsid w:val="00664929"/>
    <w:pPr>
      <w:numPr>
        <w:numId w:val="4"/>
      </w:numPr>
    </w:pPr>
  </w:style>
  <w:style w:type="numbering" w:customStyle="1" w:styleId="ImportedStyle5">
    <w:name w:val="Imported Style 5"/>
    <w:rsid w:val="00664929"/>
  </w:style>
  <w:style w:type="numbering" w:customStyle="1" w:styleId="List31">
    <w:name w:val="List 31"/>
    <w:basedOn w:val="ImportedStyle6"/>
    <w:rsid w:val="00664929"/>
    <w:pPr>
      <w:numPr>
        <w:numId w:val="5"/>
      </w:numPr>
    </w:pPr>
  </w:style>
  <w:style w:type="numbering" w:customStyle="1" w:styleId="ImportedStyle6">
    <w:name w:val="Imported Style 6"/>
    <w:rsid w:val="00664929"/>
  </w:style>
  <w:style w:type="numbering" w:customStyle="1" w:styleId="List41">
    <w:name w:val="List 41"/>
    <w:basedOn w:val="ImportedStyle7"/>
    <w:rsid w:val="00664929"/>
    <w:pPr>
      <w:numPr>
        <w:numId w:val="6"/>
      </w:numPr>
    </w:pPr>
  </w:style>
  <w:style w:type="numbering" w:customStyle="1" w:styleId="ImportedStyle7">
    <w:name w:val="Imported Style 7"/>
    <w:rsid w:val="00664929"/>
  </w:style>
  <w:style w:type="numbering" w:customStyle="1" w:styleId="List51">
    <w:name w:val="List 51"/>
    <w:basedOn w:val="ImportedStyle8"/>
    <w:rsid w:val="00664929"/>
    <w:pPr>
      <w:numPr>
        <w:numId w:val="7"/>
      </w:numPr>
    </w:pPr>
  </w:style>
  <w:style w:type="numbering" w:customStyle="1" w:styleId="ImportedStyle8">
    <w:name w:val="Imported Style 8"/>
    <w:rsid w:val="00664929"/>
  </w:style>
  <w:style w:type="numbering" w:customStyle="1" w:styleId="List6">
    <w:name w:val="List 6"/>
    <w:basedOn w:val="ImportedStyle9"/>
    <w:rsid w:val="00664929"/>
    <w:pPr>
      <w:numPr>
        <w:numId w:val="8"/>
      </w:numPr>
    </w:pPr>
  </w:style>
  <w:style w:type="numbering" w:customStyle="1" w:styleId="ImportedStyle9">
    <w:name w:val="Imported Style 9"/>
    <w:rsid w:val="00664929"/>
  </w:style>
  <w:style w:type="numbering" w:customStyle="1" w:styleId="List7">
    <w:name w:val="List 7"/>
    <w:basedOn w:val="ImportedStyle10"/>
    <w:rsid w:val="00664929"/>
    <w:pPr>
      <w:numPr>
        <w:numId w:val="10"/>
      </w:numPr>
    </w:pPr>
  </w:style>
  <w:style w:type="numbering" w:customStyle="1" w:styleId="ImportedStyle10">
    <w:name w:val="Imported Style 10"/>
    <w:rsid w:val="00664929"/>
  </w:style>
  <w:style w:type="numbering" w:customStyle="1" w:styleId="List8">
    <w:name w:val="List 8"/>
    <w:basedOn w:val="ImportedStyle100"/>
    <w:rsid w:val="00664929"/>
    <w:pPr>
      <w:numPr>
        <w:numId w:val="9"/>
      </w:numPr>
    </w:pPr>
  </w:style>
  <w:style w:type="numbering" w:customStyle="1" w:styleId="ImportedStyle100">
    <w:name w:val="Imported Style 10.0"/>
    <w:rsid w:val="00664929"/>
  </w:style>
  <w:style w:type="numbering" w:customStyle="1" w:styleId="List9">
    <w:name w:val="List 9"/>
    <w:basedOn w:val="ImportedStyle11"/>
    <w:rsid w:val="00664929"/>
    <w:pPr>
      <w:numPr>
        <w:numId w:val="11"/>
      </w:numPr>
    </w:pPr>
  </w:style>
  <w:style w:type="numbering" w:customStyle="1" w:styleId="ImportedStyle11">
    <w:name w:val="Imported Style 11"/>
    <w:rsid w:val="00664929"/>
  </w:style>
  <w:style w:type="numbering" w:customStyle="1" w:styleId="List10">
    <w:name w:val="List 10"/>
    <w:basedOn w:val="ImportedStyle12"/>
    <w:rsid w:val="00664929"/>
    <w:pPr>
      <w:numPr>
        <w:numId w:val="12"/>
      </w:numPr>
    </w:pPr>
  </w:style>
  <w:style w:type="numbering" w:customStyle="1" w:styleId="ImportedStyle12">
    <w:name w:val="Imported Style 12"/>
    <w:rsid w:val="00664929"/>
  </w:style>
  <w:style w:type="numbering" w:customStyle="1" w:styleId="List11">
    <w:name w:val="List 11"/>
    <w:basedOn w:val="ImportedStyle13"/>
    <w:rsid w:val="00664929"/>
    <w:pPr>
      <w:numPr>
        <w:numId w:val="13"/>
      </w:numPr>
    </w:pPr>
  </w:style>
  <w:style w:type="numbering" w:customStyle="1" w:styleId="ImportedStyle13">
    <w:name w:val="Imported Style 13"/>
    <w:rsid w:val="00664929"/>
  </w:style>
  <w:style w:type="numbering" w:customStyle="1" w:styleId="List12">
    <w:name w:val="List 12"/>
    <w:basedOn w:val="ImportedStyle14"/>
    <w:rsid w:val="00664929"/>
    <w:pPr>
      <w:numPr>
        <w:numId w:val="14"/>
      </w:numPr>
    </w:pPr>
  </w:style>
  <w:style w:type="numbering" w:customStyle="1" w:styleId="ImportedStyle14">
    <w:name w:val="Imported Style 14"/>
    <w:rsid w:val="00664929"/>
  </w:style>
  <w:style w:type="numbering" w:customStyle="1" w:styleId="List13">
    <w:name w:val="List 13"/>
    <w:basedOn w:val="ImportedStyle15"/>
    <w:rsid w:val="00664929"/>
    <w:pPr>
      <w:numPr>
        <w:numId w:val="15"/>
      </w:numPr>
    </w:pPr>
  </w:style>
  <w:style w:type="numbering" w:customStyle="1" w:styleId="ImportedStyle15">
    <w:name w:val="Imported Style 15"/>
    <w:rsid w:val="00664929"/>
  </w:style>
  <w:style w:type="numbering" w:customStyle="1" w:styleId="ImportedStyle50">
    <w:name w:val="Imported Style 5.0"/>
    <w:rsid w:val="00664929"/>
    <w:pPr>
      <w:numPr>
        <w:numId w:val="16"/>
      </w:numPr>
    </w:pPr>
  </w:style>
  <w:style w:type="numbering" w:customStyle="1" w:styleId="List14">
    <w:name w:val="List 14"/>
    <w:basedOn w:val="ImportedStyle16"/>
    <w:rsid w:val="00664929"/>
    <w:pPr>
      <w:numPr>
        <w:numId w:val="17"/>
      </w:numPr>
    </w:pPr>
  </w:style>
  <w:style w:type="numbering" w:customStyle="1" w:styleId="ImportedStyle16">
    <w:name w:val="Imported Style 16"/>
    <w:rsid w:val="00664929"/>
  </w:style>
  <w:style w:type="numbering" w:customStyle="1" w:styleId="List15">
    <w:name w:val="List 15"/>
    <w:basedOn w:val="ImportedStyle17"/>
    <w:rsid w:val="00664929"/>
    <w:pPr>
      <w:numPr>
        <w:numId w:val="18"/>
      </w:numPr>
    </w:pPr>
  </w:style>
  <w:style w:type="numbering" w:customStyle="1" w:styleId="ImportedStyle17">
    <w:name w:val="Imported Style 17"/>
    <w:rsid w:val="00664929"/>
  </w:style>
  <w:style w:type="numbering" w:customStyle="1" w:styleId="List16">
    <w:name w:val="List 16"/>
    <w:basedOn w:val="ImportedStyle18"/>
    <w:rsid w:val="00664929"/>
    <w:pPr>
      <w:numPr>
        <w:numId w:val="19"/>
      </w:numPr>
    </w:pPr>
  </w:style>
  <w:style w:type="numbering" w:customStyle="1" w:styleId="ImportedStyle18">
    <w:name w:val="Imported Style 18"/>
    <w:rsid w:val="00664929"/>
  </w:style>
  <w:style w:type="numbering" w:customStyle="1" w:styleId="List17">
    <w:name w:val="List 17"/>
    <w:basedOn w:val="ImportedStyle90"/>
    <w:rsid w:val="00664929"/>
    <w:pPr>
      <w:numPr>
        <w:numId w:val="20"/>
      </w:numPr>
    </w:pPr>
  </w:style>
  <w:style w:type="numbering" w:customStyle="1" w:styleId="ImportedStyle90">
    <w:name w:val="Imported Style 9.0"/>
    <w:rsid w:val="00664929"/>
  </w:style>
  <w:style w:type="numbering" w:customStyle="1" w:styleId="ImportedStyle101">
    <w:name w:val="Imported Style 10.1"/>
    <w:rsid w:val="00664929"/>
    <w:pPr>
      <w:numPr>
        <w:numId w:val="22"/>
      </w:numPr>
    </w:pPr>
  </w:style>
  <w:style w:type="numbering" w:customStyle="1" w:styleId="ImportedStyle102">
    <w:name w:val="Imported Style 10.2"/>
    <w:rsid w:val="00664929"/>
    <w:pPr>
      <w:numPr>
        <w:numId w:val="21"/>
      </w:numPr>
    </w:pPr>
  </w:style>
  <w:style w:type="numbering" w:customStyle="1" w:styleId="List18">
    <w:name w:val="List 18"/>
    <w:basedOn w:val="ImportedStyle19"/>
    <w:rsid w:val="00664929"/>
    <w:pPr>
      <w:numPr>
        <w:numId w:val="23"/>
      </w:numPr>
    </w:pPr>
  </w:style>
  <w:style w:type="numbering" w:customStyle="1" w:styleId="ImportedStyle19">
    <w:name w:val="Imported Style 19"/>
    <w:rsid w:val="00664929"/>
  </w:style>
  <w:style w:type="numbering" w:customStyle="1" w:styleId="List19">
    <w:name w:val="List 19"/>
    <w:basedOn w:val="ImportedStyle20"/>
    <w:rsid w:val="00664929"/>
    <w:pPr>
      <w:numPr>
        <w:numId w:val="24"/>
      </w:numPr>
    </w:pPr>
  </w:style>
  <w:style w:type="numbering" w:customStyle="1" w:styleId="ImportedStyle20">
    <w:name w:val="Imported Style 20"/>
    <w:rsid w:val="00664929"/>
  </w:style>
  <w:style w:type="numbering" w:customStyle="1" w:styleId="List20">
    <w:name w:val="List 20"/>
    <w:basedOn w:val="ImportedStyle21"/>
    <w:rsid w:val="00664929"/>
    <w:pPr>
      <w:numPr>
        <w:numId w:val="25"/>
      </w:numPr>
    </w:pPr>
  </w:style>
  <w:style w:type="numbering" w:customStyle="1" w:styleId="ImportedStyle21">
    <w:name w:val="Imported Style 21"/>
    <w:rsid w:val="00664929"/>
  </w:style>
  <w:style w:type="numbering" w:customStyle="1" w:styleId="List211">
    <w:name w:val="List 211"/>
    <w:basedOn w:val="ImportedStyle22"/>
    <w:rsid w:val="00664929"/>
    <w:pPr>
      <w:numPr>
        <w:numId w:val="26"/>
      </w:numPr>
    </w:pPr>
  </w:style>
  <w:style w:type="numbering" w:customStyle="1" w:styleId="ImportedStyle22">
    <w:name w:val="Imported Style 22"/>
    <w:rsid w:val="00664929"/>
  </w:style>
  <w:style w:type="numbering" w:customStyle="1" w:styleId="List22">
    <w:name w:val="List 22"/>
    <w:basedOn w:val="ImportedStyle23"/>
    <w:rsid w:val="00664929"/>
    <w:pPr>
      <w:numPr>
        <w:numId w:val="28"/>
      </w:numPr>
    </w:pPr>
  </w:style>
  <w:style w:type="numbering" w:customStyle="1" w:styleId="ImportedStyle23">
    <w:name w:val="Imported Style 23"/>
    <w:rsid w:val="00664929"/>
  </w:style>
  <w:style w:type="numbering" w:customStyle="1" w:styleId="List23">
    <w:name w:val="List 23"/>
    <w:basedOn w:val="ImportedStyle24"/>
    <w:rsid w:val="00664929"/>
    <w:pPr>
      <w:numPr>
        <w:numId w:val="27"/>
      </w:numPr>
    </w:pPr>
  </w:style>
  <w:style w:type="numbering" w:customStyle="1" w:styleId="ImportedStyle24">
    <w:name w:val="Imported Style 24"/>
    <w:rsid w:val="00664929"/>
  </w:style>
  <w:style w:type="numbering" w:customStyle="1" w:styleId="List24">
    <w:name w:val="List 24"/>
    <w:basedOn w:val="ImportedStyle25"/>
    <w:rsid w:val="00664929"/>
    <w:pPr>
      <w:numPr>
        <w:numId w:val="29"/>
      </w:numPr>
    </w:pPr>
  </w:style>
  <w:style w:type="numbering" w:customStyle="1" w:styleId="ImportedStyle25">
    <w:name w:val="Imported Style 25"/>
    <w:rsid w:val="00664929"/>
  </w:style>
  <w:style w:type="numbering" w:customStyle="1" w:styleId="List25">
    <w:name w:val="List 25"/>
    <w:basedOn w:val="ImportedStyle26"/>
    <w:rsid w:val="00664929"/>
    <w:pPr>
      <w:numPr>
        <w:numId w:val="31"/>
      </w:numPr>
    </w:pPr>
  </w:style>
  <w:style w:type="numbering" w:customStyle="1" w:styleId="ImportedStyle26">
    <w:name w:val="Imported Style 26"/>
    <w:rsid w:val="00664929"/>
  </w:style>
  <w:style w:type="numbering" w:customStyle="1" w:styleId="List26">
    <w:name w:val="List 26"/>
    <w:basedOn w:val="ImportedStyle27"/>
    <w:rsid w:val="00664929"/>
    <w:pPr>
      <w:numPr>
        <w:numId w:val="30"/>
      </w:numPr>
    </w:pPr>
  </w:style>
  <w:style w:type="numbering" w:customStyle="1" w:styleId="ImportedStyle27">
    <w:name w:val="Imported Style 27"/>
    <w:rsid w:val="00664929"/>
  </w:style>
  <w:style w:type="numbering" w:customStyle="1" w:styleId="List27">
    <w:name w:val="List 27"/>
    <w:basedOn w:val="ImportedStyle28"/>
    <w:rsid w:val="00664929"/>
    <w:pPr>
      <w:numPr>
        <w:numId w:val="32"/>
      </w:numPr>
    </w:pPr>
  </w:style>
  <w:style w:type="numbering" w:customStyle="1" w:styleId="ImportedStyle28">
    <w:name w:val="Imported Style 28"/>
    <w:rsid w:val="00664929"/>
  </w:style>
  <w:style w:type="character" w:styleId="Strong">
    <w:name w:val="Strong"/>
    <w:qFormat/>
    <w:rsid w:val="00D056A9"/>
    <w:rPr>
      <w:b/>
      <w:bCs/>
    </w:rPr>
  </w:style>
  <w:style w:type="paragraph" w:customStyle="1" w:styleId="TableContents">
    <w:name w:val="Table Contents"/>
    <w:rsid w:val="00D056A9"/>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bdr w:val="none" w:sz="0" w:space="0" w:color="auto"/>
      <w:lang w:eastAsia="zh-CN"/>
    </w:rPr>
  </w:style>
  <w:style w:type="paragraph" w:customStyle="1" w:styleId="TableHeading">
    <w:name w:val="Table Heading"/>
    <w:basedOn w:val="TableContents"/>
    <w:rsid w:val="00D056A9"/>
    <w:pPr>
      <w:jc w:val="center"/>
    </w:pPr>
    <w:rPr>
      <w:b/>
      <w:bCs/>
      <w:i/>
      <w:iCs/>
    </w:rPr>
  </w:style>
  <w:style w:type="paragraph" w:styleId="BodyText">
    <w:name w:val="Body Text"/>
    <w:basedOn w:val="Normal"/>
    <w:link w:val="BodyTextChar"/>
    <w:uiPriority w:val="99"/>
    <w:semiHidden/>
    <w:unhideWhenUsed/>
    <w:rsid w:val="00D056A9"/>
    <w:pPr>
      <w:spacing w:after="120"/>
    </w:pPr>
  </w:style>
  <w:style w:type="character" w:customStyle="1" w:styleId="BodyTextChar">
    <w:name w:val="Body Text Char"/>
    <w:basedOn w:val="DefaultParagraphFont"/>
    <w:link w:val="BodyText"/>
    <w:uiPriority w:val="99"/>
    <w:semiHidden/>
    <w:rsid w:val="00D056A9"/>
    <w:rPr>
      <w:sz w:val="24"/>
      <w:szCs w:val="24"/>
      <w:lang w:val="en-US" w:eastAsia="en-US"/>
    </w:rPr>
  </w:style>
  <w:style w:type="paragraph" w:styleId="BalloonText">
    <w:name w:val="Balloon Text"/>
    <w:basedOn w:val="Normal"/>
    <w:link w:val="BalloonTextChar"/>
    <w:uiPriority w:val="99"/>
    <w:semiHidden/>
    <w:unhideWhenUsed/>
    <w:rsid w:val="00D056A9"/>
    <w:rPr>
      <w:rFonts w:ascii="Tahoma" w:hAnsi="Tahoma" w:cs="Tahoma"/>
      <w:sz w:val="16"/>
      <w:szCs w:val="16"/>
    </w:rPr>
  </w:style>
  <w:style w:type="character" w:customStyle="1" w:styleId="BalloonTextChar">
    <w:name w:val="Balloon Text Char"/>
    <w:basedOn w:val="DefaultParagraphFont"/>
    <w:link w:val="BalloonText"/>
    <w:uiPriority w:val="99"/>
    <w:semiHidden/>
    <w:rsid w:val="00D056A9"/>
    <w:rPr>
      <w:rFonts w:ascii="Tahoma" w:hAnsi="Tahoma" w:cs="Tahoma"/>
      <w:sz w:val="16"/>
      <w:szCs w:val="16"/>
      <w:lang w:val="en-US" w:eastAsia="en-US"/>
    </w:rPr>
  </w:style>
  <w:style w:type="paragraph" w:styleId="Header">
    <w:name w:val="header"/>
    <w:basedOn w:val="Normal"/>
    <w:link w:val="HeaderChar"/>
    <w:uiPriority w:val="99"/>
    <w:unhideWhenUsed/>
    <w:rsid w:val="000E6A74"/>
    <w:pPr>
      <w:tabs>
        <w:tab w:val="center" w:pos="4513"/>
        <w:tab w:val="right" w:pos="9026"/>
      </w:tabs>
    </w:pPr>
  </w:style>
  <w:style w:type="character" w:customStyle="1" w:styleId="HeaderChar">
    <w:name w:val="Header Char"/>
    <w:basedOn w:val="DefaultParagraphFont"/>
    <w:link w:val="Header"/>
    <w:uiPriority w:val="99"/>
    <w:rsid w:val="000E6A74"/>
    <w:rPr>
      <w:sz w:val="24"/>
      <w:szCs w:val="24"/>
      <w:lang w:val="en-US" w:eastAsia="en-US"/>
    </w:rPr>
  </w:style>
  <w:style w:type="paragraph" w:styleId="Footer">
    <w:name w:val="footer"/>
    <w:basedOn w:val="Normal"/>
    <w:link w:val="FooterChar"/>
    <w:uiPriority w:val="99"/>
    <w:unhideWhenUsed/>
    <w:rsid w:val="000E6A74"/>
    <w:pPr>
      <w:tabs>
        <w:tab w:val="center" w:pos="4513"/>
        <w:tab w:val="right" w:pos="9026"/>
      </w:tabs>
    </w:pPr>
  </w:style>
  <w:style w:type="character" w:customStyle="1" w:styleId="FooterChar">
    <w:name w:val="Footer Char"/>
    <w:basedOn w:val="DefaultParagraphFont"/>
    <w:link w:val="Footer"/>
    <w:uiPriority w:val="99"/>
    <w:rsid w:val="000E6A74"/>
    <w:rPr>
      <w:sz w:val="24"/>
      <w:szCs w:val="24"/>
      <w:lang w:val="en-US" w:eastAsia="en-US"/>
    </w:rPr>
  </w:style>
  <w:style w:type="table" w:styleId="TableGrid">
    <w:name w:val="Table Grid"/>
    <w:basedOn w:val="TableNormal"/>
    <w:uiPriority w:val="59"/>
    <w:rsid w:val="00F2123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F21232"/>
    <w:rPr>
      <w:rFonts w:ascii="Helvetica" w:hAnsi="Arial Unicode MS" w:cs="Arial Unicode MS"/>
      <w:b/>
      <w:bCs/>
      <w:color w:val="000000"/>
      <w:sz w:val="60"/>
      <w:szCs w:val="60"/>
    </w:rPr>
  </w:style>
  <w:style w:type="table" w:customStyle="1" w:styleId="LightShading-Accent11">
    <w:name w:val="Light Shading - Accent 11"/>
    <w:basedOn w:val="TableNormal"/>
    <w:uiPriority w:val="60"/>
    <w:rsid w:val="00971B23"/>
    <w:rPr>
      <w:color w:val="2F759E" w:themeColor="accent1" w:themeShade="BF"/>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paragraph" w:customStyle="1" w:styleId="Style1">
    <w:name w:val="Style1"/>
    <w:basedOn w:val="Heading"/>
    <w:next w:val="Heading2"/>
    <w:link w:val="Style1Char"/>
    <w:qFormat/>
    <w:rsid w:val="0080435E"/>
    <w:pPr>
      <w:spacing w:before="0" w:after="0" w:line="360" w:lineRule="auto"/>
    </w:pPr>
    <w:rPr>
      <w:rFonts w:asciiTheme="majorHAnsi" w:hAnsiTheme="majorHAnsi"/>
      <w:b w:val="0"/>
      <w:color w:val="30608C"/>
      <w:sz w:val="40"/>
      <w:szCs w:val="40"/>
    </w:rPr>
  </w:style>
  <w:style w:type="paragraph" w:styleId="TOC1">
    <w:name w:val="toc 1"/>
    <w:basedOn w:val="Normal"/>
    <w:next w:val="Normal"/>
    <w:autoRedefine/>
    <w:uiPriority w:val="39"/>
    <w:unhideWhenUsed/>
    <w:rsid w:val="00DD32D1"/>
    <w:pPr>
      <w:tabs>
        <w:tab w:val="right" w:leader="dot" w:pos="9962"/>
      </w:tabs>
      <w:spacing w:after="100"/>
    </w:pPr>
    <w:rPr>
      <w:rFonts w:ascii="Georgia" w:hAnsi="Georgia"/>
      <w:noProof/>
      <w:sz w:val="28"/>
    </w:rPr>
  </w:style>
  <w:style w:type="character" w:customStyle="1" w:styleId="HeadingChar">
    <w:name w:val="Heading Char"/>
    <w:basedOn w:val="DefaultParagraphFont"/>
    <w:link w:val="Heading"/>
    <w:rsid w:val="00EF77AC"/>
    <w:rPr>
      <w:rFonts w:ascii="Calibri" w:eastAsia="Calibri" w:hAnsi="Calibri" w:cs="Calibri"/>
      <w:b/>
      <w:bCs/>
      <w:color w:val="000000"/>
      <w:kern w:val="32"/>
      <w:sz w:val="32"/>
      <w:szCs w:val="32"/>
      <w:u w:color="000000"/>
    </w:rPr>
  </w:style>
  <w:style w:type="character" w:customStyle="1" w:styleId="Style1Char">
    <w:name w:val="Style1 Char"/>
    <w:basedOn w:val="HeadingChar"/>
    <w:link w:val="Style1"/>
    <w:rsid w:val="0080435E"/>
    <w:rPr>
      <w:rFonts w:asciiTheme="majorHAnsi" w:eastAsia="Calibri" w:hAnsiTheme="majorHAnsi" w:cs="Calibri"/>
      <w:b/>
      <w:bCs/>
      <w:color w:val="30608C"/>
      <w:kern w:val="32"/>
      <w:sz w:val="40"/>
      <w:szCs w:val="40"/>
      <w:u w:color="000000"/>
    </w:rPr>
  </w:style>
  <w:style w:type="character" w:customStyle="1" w:styleId="Heading1Char">
    <w:name w:val="Heading 1 Char"/>
    <w:basedOn w:val="DefaultParagraphFont"/>
    <w:link w:val="Heading1"/>
    <w:uiPriority w:val="9"/>
    <w:rsid w:val="0080435E"/>
    <w:rPr>
      <w:rFonts w:asciiTheme="majorHAnsi" w:eastAsiaTheme="majorEastAsia" w:hAnsiTheme="majorHAnsi" w:cstheme="majorBidi"/>
      <w:b/>
      <w:bCs/>
      <w:color w:val="2F759E" w:themeColor="accent1" w:themeShade="BF"/>
      <w:sz w:val="28"/>
      <w:szCs w:val="28"/>
      <w:lang w:val="en-US" w:eastAsia="en-US"/>
    </w:rPr>
  </w:style>
  <w:style w:type="paragraph" w:styleId="TOC2">
    <w:name w:val="toc 2"/>
    <w:basedOn w:val="Normal"/>
    <w:next w:val="Normal"/>
    <w:autoRedefine/>
    <w:uiPriority w:val="39"/>
    <w:unhideWhenUsed/>
    <w:rsid w:val="0080435E"/>
    <w:pPr>
      <w:spacing w:after="100"/>
      <w:ind w:left="240"/>
    </w:pPr>
  </w:style>
  <w:style w:type="table" w:styleId="MediumGrid3-Accent1">
    <w:name w:val="Medium Grid 3 Accent 1"/>
    <w:basedOn w:val="TableNormal"/>
    <w:uiPriority w:val="69"/>
    <w:rsid w:val="008E262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6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9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9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9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9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D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DE4" w:themeFill="accent1" w:themeFillTint="7F"/>
      </w:tcPr>
    </w:tblStylePr>
  </w:style>
  <w:style w:type="table" w:customStyle="1" w:styleId="MediumShading2-Accent11">
    <w:name w:val="Medium Shading 2 - Accent 11"/>
    <w:basedOn w:val="TableNormal"/>
    <w:uiPriority w:val="64"/>
    <w:rsid w:val="008E262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9BC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9BC9" w:themeFill="accent1"/>
      </w:tcPr>
    </w:tblStylePr>
    <w:tblStylePr w:type="lastCol">
      <w:rPr>
        <w:b/>
        <w:bCs/>
        <w:color w:val="FFFFFF" w:themeColor="background1"/>
      </w:rPr>
      <w:tblPr/>
      <w:tcPr>
        <w:tcBorders>
          <w:left w:val="nil"/>
          <w:right w:val="nil"/>
          <w:insideH w:val="nil"/>
          <w:insideV w:val="nil"/>
        </w:tcBorders>
        <w:shd w:val="clear" w:color="auto" w:fill="499BC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29330A"/>
    <w:pPr>
      <w:numPr>
        <w:ilvl w:val="1"/>
      </w:numPr>
    </w:pPr>
    <w:rPr>
      <w:rFonts w:asciiTheme="majorHAnsi" w:eastAsiaTheme="majorEastAsia" w:hAnsiTheme="majorHAnsi" w:cstheme="majorBidi"/>
      <w:i/>
      <w:iCs/>
      <w:color w:val="499BC9" w:themeColor="accent1"/>
      <w:spacing w:val="15"/>
    </w:rPr>
  </w:style>
  <w:style w:type="character" w:customStyle="1" w:styleId="SubtitleChar">
    <w:name w:val="Subtitle Char"/>
    <w:basedOn w:val="DefaultParagraphFont"/>
    <w:link w:val="Subtitle"/>
    <w:uiPriority w:val="11"/>
    <w:rsid w:val="0029330A"/>
    <w:rPr>
      <w:rFonts w:asciiTheme="majorHAnsi" w:eastAsiaTheme="majorEastAsia" w:hAnsiTheme="majorHAnsi" w:cstheme="majorBidi"/>
      <w:i/>
      <w:iCs/>
      <w:color w:val="499BC9" w:themeColor="accent1"/>
      <w:spacing w:val="15"/>
      <w:sz w:val="24"/>
      <w:szCs w:val="24"/>
      <w:lang w:val="en-US" w:eastAsia="en-US"/>
    </w:rPr>
  </w:style>
  <w:style w:type="character" w:customStyle="1" w:styleId="Heading5Char">
    <w:name w:val="Heading 5 Char"/>
    <w:basedOn w:val="DefaultParagraphFont"/>
    <w:link w:val="Heading5"/>
    <w:uiPriority w:val="9"/>
    <w:rsid w:val="00ED34F4"/>
    <w:rPr>
      <w:rFonts w:asciiTheme="majorHAnsi" w:eastAsiaTheme="majorEastAsia" w:hAnsiTheme="majorHAnsi" w:cstheme="majorBidi"/>
      <w:color w:val="1F4E69" w:themeColor="accent1" w:themeShade="7F"/>
      <w:sz w:val="24"/>
      <w:szCs w:val="24"/>
      <w:lang w:val="en-US" w:eastAsia="en-US"/>
    </w:rPr>
  </w:style>
  <w:style w:type="paragraph" w:styleId="NormalWeb">
    <w:name w:val="Normal (Web)"/>
    <w:basedOn w:val="Normal"/>
    <w:uiPriority w:val="99"/>
    <w:semiHidden/>
    <w:unhideWhenUsed/>
    <w:rsid w:val="0002472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IN" w:eastAsia="en-IN"/>
    </w:rPr>
  </w:style>
  <w:style w:type="paragraph" w:styleId="FootnoteText">
    <w:name w:val="footnote text"/>
    <w:basedOn w:val="Normal"/>
    <w:link w:val="FootnoteTextChar"/>
    <w:uiPriority w:val="99"/>
    <w:semiHidden/>
    <w:unhideWhenUsed/>
    <w:rsid w:val="0075543C"/>
    <w:rPr>
      <w:sz w:val="20"/>
      <w:szCs w:val="20"/>
    </w:rPr>
  </w:style>
  <w:style w:type="character" w:customStyle="1" w:styleId="FootnoteTextChar">
    <w:name w:val="Footnote Text Char"/>
    <w:basedOn w:val="DefaultParagraphFont"/>
    <w:link w:val="FootnoteText"/>
    <w:uiPriority w:val="99"/>
    <w:semiHidden/>
    <w:rsid w:val="0075543C"/>
    <w:rPr>
      <w:lang w:val="en-US" w:eastAsia="en-US"/>
    </w:rPr>
  </w:style>
  <w:style w:type="character" w:styleId="FootnoteReference">
    <w:name w:val="footnote reference"/>
    <w:basedOn w:val="DefaultParagraphFont"/>
    <w:uiPriority w:val="99"/>
    <w:semiHidden/>
    <w:unhideWhenUsed/>
    <w:rsid w:val="0075543C"/>
    <w:rPr>
      <w:vertAlign w:val="superscript"/>
    </w:rPr>
  </w:style>
  <w:style w:type="character" w:customStyle="1" w:styleId="Heading6Char">
    <w:name w:val="Heading 6 Char"/>
    <w:basedOn w:val="DefaultParagraphFont"/>
    <w:link w:val="Heading6"/>
    <w:uiPriority w:val="9"/>
    <w:rsid w:val="00434008"/>
    <w:rPr>
      <w:rFonts w:asciiTheme="majorHAnsi" w:eastAsiaTheme="majorEastAsia" w:hAnsiTheme="majorHAnsi" w:cstheme="majorBidi"/>
      <w:i/>
      <w:iCs/>
      <w:color w:val="1F4E69" w:themeColor="accent1" w:themeShade="7F"/>
      <w:sz w:val="24"/>
      <w:szCs w:val="24"/>
      <w:lang w:val="en-US" w:eastAsia="en-US"/>
    </w:rPr>
  </w:style>
  <w:style w:type="table" w:styleId="LightShading-Accent1">
    <w:name w:val="Light Shading Accent 1"/>
    <w:basedOn w:val="TableNormal"/>
    <w:uiPriority w:val="60"/>
    <w:rsid w:val="00F26514"/>
    <w:rPr>
      <w:color w:val="2F759E" w:themeColor="accent1" w:themeShade="BF"/>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table" w:styleId="LightList-Accent4">
    <w:name w:val="Light List Accent 4"/>
    <w:basedOn w:val="TableNormal"/>
    <w:uiPriority w:val="61"/>
    <w:rsid w:val="00F26514"/>
    <w:tblPr>
      <w:tblStyleRowBandSize w:val="1"/>
      <w:tblStyleColBandSize w:val="1"/>
      <w:tblInd w:w="0" w:type="dxa"/>
      <w:tblBorders>
        <w:top w:val="single" w:sz="8" w:space="0" w:color="FFA93A" w:themeColor="accent4"/>
        <w:left w:val="single" w:sz="8" w:space="0" w:color="FFA93A" w:themeColor="accent4"/>
        <w:bottom w:val="single" w:sz="8" w:space="0" w:color="FFA93A" w:themeColor="accent4"/>
        <w:right w:val="single" w:sz="8" w:space="0" w:color="FFA93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A93A" w:themeFill="accent4"/>
      </w:tcPr>
    </w:tblStylePr>
    <w:tblStylePr w:type="lastRow">
      <w:pPr>
        <w:spacing w:before="0" w:after="0" w:line="240" w:lineRule="auto"/>
      </w:pPr>
      <w:rPr>
        <w:b/>
        <w:bCs/>
      </w:rPr>
      <w:tblPr/>
      <w:tcPr>
        <w:tcBorders>
          <w:top w:val="double" w:sz="6" w:space="0" w:color="FFA93A" w:themeColor="accent4"/>
          <w:left w:val="single" w:sz="8" w:space="0" w:color="FFA93A" w:themeColor="accent4"/>
          <w:bottom w:val="single" w:sz="8" w:space="0" w:color="FFA93A" w:themeColor="accent4"/>
          <w:right w:val="single" w:sz="8" w:space="0" w:color="FFA93A" w:themeColor="accent4"/>
        </w:tcBorders>
      </w:tcPr>
    </w:tblStylePr>
    <w:tblStylePr w:type="firstCol">
      <w:rPr>
        <w:b/>
        <w:bCs/>
      </w:rPr>
    </w:tblStylePr>
    <w:tblStylePr w:type="lastCol">
      <w:rPr>
        <w:b/>
        <w:bCs/>
      </w:rPr>
    </w:tblStylePr>
    <w:tblStylePr w:type="band1Vert">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tblStylePr w:type="band1Horz">
      <w:tblPr/>
      <w:tcPr>
        <w:tcBorders>
          <w:top w:val="single" w:sz="8" w:space="0" w:color="FFA93A" w:themeColor="accent4"/>
          <w:left w:val="single" w:sz="8" w:space="0" w:color="FFA93A" w:themeColor="accent4"/>
          <w:bottom w:val="single" w:sz="8" w:space="0" w:color="FFA93A" w:themeColor="accent4"/>
          <w:right w:val="single" w:sz="8" w:space="0" w:color="FFA93A" w:themeColor="accent4"/>
        </w:tcBorders>
      </w:tcPr>
    </w:tblStylePr>
  </w:style>
  <w:style w:type="table" w:styleId="LightGrid-Accent2">
    <w:name w:val="Light Grid Accent 2"/>
    <w:basedOn w:val="TableNormal"/>
    <w:uiPriority w:val="62"/>
    <w:rsid w:val="00F26514"/>
    <w:tblPr>
      <w:tblStyleRowBandSize w:val="1"/>
      <w:tblStyleColBandSize w:val="1"/>
      <w:tblInd w:w="0" w:type="dxa"/>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 w:type="table" w:styleId="LightShading-Accent2">
    <w:name w:val="Light Shading Accent 2"/>
    <w:basedOn w:val="TableNormal"/>
    <w:uiPriority w:val="60"/>
    <w:rsid w:val="003D735C"/>
    <w:rPr>
      <w:color w:val="528F2A" w:themeColor="accent2" w:themeShade="BF"/>
    </w:rPr>
    <w:tblPr>
      <w:tblStyleRowBandSize w:val="1"/>
      <w:tblStyleColBandSize w:val="1"/>
      <w:tblInd w:w="0" w:type="dxa"/>
      <w:tblBorders>
        <w:top w:val="single" w:sz="8" w:space="0" w:color="6EC038" w:themeColor="accent2"/>
        <w:bottom w:val="single" w:sz="8" w:space="0" w:color="6EC03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C038" w:themeColor="accent2"/>
          <w:left w:val="nil"/>
          <w:bottom w:val="single" w:sz="8" w:space="0" w:color="6EC038" w:themeColor="accent2"/>
          <w:right w:val="nil"/>
          <w:insideH w:val="nil"/>
          <w:insideV w:val="nil"/>
        </w:tcBorders>
      </w:tcPr>
    </w:tblStylePr>
    <w:tblStylePr w:type="lastRow">
      <w:pPr>
        <w:spacing w:before="0" w:after="0" w:line="240" w:lineRule="auto"/>
      </w:pPr>
      <w:rPr>
        <w:b/>
        <w:bCs/>
      </w:rPr>
      <w:tblPr/>
      <w:tcPr>
        <w:tcBorders>
          <w:top w:val="single" w:sz="8" w:space="0" w:color="6EC038" w:themeColor="accent2"/>
          <w:left w:val="nil"/>
          <w:bottom w:val="single" w:sz="8" w:space="0" w:color="6EC0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0CC" w:themeFill="accent2" w:themeFillTint="3F"/>
      </w:tcPr>
    </w:tblStylePr>
    <w:tblStylePr w:type="band1Horz">
      <w:tblPr/>
      <w:tcPr>
        <w:tcBorders>
          <w:left w:val="nil"/>
          <w:right w:val="nil"/>
          <w:insideH w:val="nil"/>
          <w:insideV w:val="nil"/>
        </w:tcBorders>
        <w:shd w:val="clear" w:color="auto" w:fill="DAF0CC" w:themeFill="accent2" w:themeFillTint="3F"/>
      </w:tcPr>
    </w:tblStylePr>
  </w:style>
  <w:style w:type="paragraph" w:styleId="EndnoteText">
    <w:name w:val="endnote text"/>
    <w:basedOn w:val="Normal"/>
    <w:link w:val="EndnoteTextChar"/>
    <w:uiPriority w:val="99"/>
    <w:semiHidden/>
    <w:unhideWhenUsed/>
    <w:rsid w:val="000610C3"/>
    <w:rPr>
      <w:sz w:val="20"/>
      <w:szCs w:val="20"/>
    </w:rPr>
  </w:style>
  <w:style w:type="character" w:customStyle="1" w:styleId="EndnoteTextChar">
    <w:name w:val="Endnote Text Char"/>
    <w:basedOn w:val="DefaultParagraphFont"/>
    <w:link w:val="EndnoteText"/>
    <w:uiPriority w:val="99"/>
    <w:semiHidden/>
    <w:rsid w:val="000610C3"/>
    <w:rPr>
      <w:lang w:val="en-US" w:eastAsia="en-US"/>
    </w:rPr>
  </w:style>
  <w:style w:type="character" w:styleId="EndnoteReference">
    <w:name w:val="endnote reference"/>
    <w:basedOn w:val="DefaultParagraphFont"/>
    <w:uiPriority w:val="99"/>
    <w:semiHidden/>
    <w:unhideWhenUsed/>
    <w:rsid w:val="000610C3"/>
    <w:rPr>
      <w:vertAlign w:val="superscript"/>
    </w:rPr>
  </w:style>
  <w:style w:type="table" w:styleId="LightShading">
    <w:name w:val="Light Shading"/>
    <w:basedOn w:val="TableNormal"/>
    <w:uiPriority w:val="60"/>
    <w:rsid w:val="001B12E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B67C4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7Char">
    <w:name w:val="Heading 7 Char"/>
    <w:basedOn w:val="DefaultParagraphFont"/>
    <w:link w:val="Heading7"/>
    <w:uiPriority w:val="9"/>
    <w:rsid w:val="009E4F58"/>
    <w:rPr>
      <w:rFonts w:asciiTheme="majorHAnsi" w:eastAsiaTheme="majorEastAsia" w:hAnsiTheme="majorHAnsi" w:cstheme="majorBidi"/>
      <w:i/>
      <w:iCs/>
      <w:color w:val="404040" w:themeColor="text1" w:themeTint="BF"/>
      <w:sz w:val="24"/>
      <w:szCs w:val="24"/>
      <w:lang w:val="en-US" w:eastAsia="en-US"/>
    </w:rPr>
  </w:style>
  <w:style w:type="character" w:styleId="CommentReference">
    <w:name w:val="annotation reference"/>
    <w:basedOn w:val="DefaultParagraphFont"/>
    <w:uiPriority w:val="99"/>
    <w:semiHidden/>
    <w:unhideWhenUsed/>
    <w:rsid w:val="007D63ED"/>
    <w:rPr>
      <w:sz w:val="16"/>
      <w:szCs w:val="16"/>
    </w:rPr>
  </w:style>
  <w:style w:type="paragraph" w:styleId="CommentText">
    <w:name w:val="annotation text"/>
    <w:basedOn w:val="Normal"/>
    <w:link w:val="CommentTextChar"/>
    <w:uiPriority w:val="99"/>
    <w:semiHidden/>
    <w:unhideWhenUsed/>
    <w:rsid w:val="007D63ED"/>
    <w:rPr>
      <w:sz w:val="20"/>
      <w:szCs w:val="20"/>
    </w:rPr>
  </w:style>
  <w:style w:type="character" w:customStyle="1" w:styleId="CommentTextChar">
    <w:name w:val="Comment Text Char"/>
    <w:basedOn w:val="DefaultParagraphFont"/>
    <w:link w:val="CommentText"/>
    <w:uiPriority w:val="99"/>
    <w:semiHidden/>
    <w:rsid w:val="007D63ED"/>
    <w:rPr>
      <w:lang w:val="en-US" w:eastAsia="en-US"/>
    </w:rPr>
  </w:style>
  <w:style w:type="paragraph" w:styleId="CommentSubject">
    <w:name w:val="annotation subject"/>
    <w:basedOn w:val="CommentText"/>
    <w:next w:val="CommentText"/>
    <w:link w:val="CommentSubjectChar"/>
    <w:uiPriority w:val="99"/>
    <w:semiHidden/>
    <w:unhideWhenUsed/>
    <w:rsid w:val="007D63ED"/>
    <w:rPr>
      <w:b/>
      <w:bCs/>
    </w:rPr>
  </w:style>
  <w:style w:type="character" w:customStyle="1" w:styleId="CommentSubjectChar">
    <w:name w:val="Comment Subject Char"/>
    <w:basedOn w:val="CommentTextChar"/>
    <w:link w:val="CommentSubject"/>
    <w:uiPriority w:val="99"/>
    <w:semiHidden/>
    <w:rsid w:val="007D63ED"/>
    <w:rPr>
      <w:b/>
      <w:bCs/>
      <w:lang w:val="en-US" w:eastAsia="en-US"/>
    </w:rPr>
  </w:style>
  <w:style w:type="paragraph" w:styleId="Caption">
    <w:name w:val="caption"/>
    <w:basedOn w:val="Normal"/>
    <w:next w:val="Normal"/>
    <w:uiPriority w:val="35"/>
    <w:unhideWhenUsed/>
    <w:qFormat/>
    <w:rsid w:val="00611553"/>
    <w:pPr>
      <w:spacing w:after="200"/>
    </w:pPr>
    <w:rPr>
      <w:b/>
      <w:bCs/>
      <w:color w:val="499BC9" w:themeColor="accent1"/>
      <w:sz w:val="18"/>
      <w:szCs w:val="18"/>
    </w:rPr>
  </w:style>
  <w:style w:type="paragraph" w:customStyle="1" w:styleId="Style2">
    <w:name w:val="Style2"/>
    <w:basedOn w:val="Heading5"/>
    <w:next w:val="Heading5"/>
    <w:link w:val="Style2Char"/>
    <w:qFormat/>
    <w:rsid w:val="00090619"/>
    <w:rPr>
      <w:rFonts w:eastAsia="Times New Roman"/>
      <w:color w:val="1F4F69" w:themeColor="accent1" w:themeShade="80"/>
      <w:sz w:val="28"/>
    </w:rPr>
  </w:style>
  <w:style w:type="paragraph" w:styleId="TOC3">
    <w:name w:val="toc 3"/>
    <w:basedOn w:val="Normal"/>
    <w:next w:val="Normal"/>
    <w:autoRedefine/>
    <w:uiPriority w:val="39"/>
    <w:unhideWhenUsed/>
    <w:rsid w:val="00090619"/>
    <w:pPr>
      <w:spacing w:after="100"/>
      <w:ind w:left="480"/>
    </w:pPr>
  </w:style>
  <w:style w:type="character" w:customStyle="1" w:styleId="Heading3Char">
    <w:name w:val="Heading 3 Char"/>
    <w:basedOn w:val="DefaultParagraphFont"/>
    <w:link w:val="Heading3"/>
    <w:rsid w:val="00361434"/>
    <w:rPr>
      <w:rFonts w:ascii="Calibri" w:eastAsia="Calibri" w:hAnsi="Calibri" w:cs="Calibri"/>
      <w:b/>
      <w:bCs/>
      <w:color w:val="000000"/>
      <w:sz w:val="26"/>
      <w:szCs w:val="26"/>
      <w:u w:color="000000"/>
    </w:rPr>
  </w:style>
  <w:style w:type="character" w:customStyle="1" w:styleId="Style2Char">
    <w:name w:val="Style2 Char"/>
    <w:basedOn w:val="Heading3Char"/>
    <w:link w:val="Style2"/>
    <w:rsid w:val="00090619"/>
    <w:rPr>
      <w:rFonts w:asciiTheme="majorHAnsi" w:eastAsia="Times New Roman" w:hAnsiTheme="majorHAnsi" w:cstheme="majorBidi"/>
      <w:b w:val="0"/>
      <w:bCs w:val="0"/>
      <w:color w:val="1F4F69" w:themeColor="accent1" w:themeShade="80"/>
      <w:sz w:val="28"/>
      <w:szCs w:val="24"/>
      <w:u w:color="000000"/>
      <w:lang w:val="en-US" w:eastAsia="en-US"/>
    </w:rPr>
  </w:style>
  <w:style w:type="table" w:styleId="LightShading-Accent3">
    <w:name w:val="Light Shading Accent 3"/>
    <w:basedOn w:val="TableNormal"/>
    <w:uiPriority w:val="60"/>
    <w:rsid w:val="00037F03"/>
    <w:rPr>
      <w:color w:val="CAAA0D" w:themeColor="accent3" w:themeShade="BF"/>
    </w:rPr>
    <w:tblPr>
      <w:tblStyleRowBandSize w:val="1"/>
      <w:tblStyleColBandSize w:val="1"/>
      <w:tblInd w:w="0" w:type="dxa"/>
      <w:tblBorders>
        <w:top w:val="single" w:sz="8" w:space="0" w:color="F1D130" w:themeColor="accent3"/>
        <w:bottom w:val="single" w:sz="8" w:space="0" w:color="F1D13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1D130" w:themeColor="accent3"/>
          <w:left w:val="nil"/>
          <w:bottom w:val="single" w:sz="8" w:space="0" w:color="F1D130" w:themeColor="accent3"/>
          <w:right w:val="nil"/>
          <w:insideH w:val="nil"/>
          <w:insideV w:val="nil"/>
        </w:tcBorders>
      </w:tcPr>
    </w:tblStylePr>
    <w:tblStylePr w:type="lastRow">
      <w:pPr>
        <w:spacing w:before="0" w:after="0" w:line="240" w:lineRule="auto"/>
      </w:pPr>
      <w:rPr>
        <w:b/>
        <w:bCs/>
      </w:rPr>
      <w:tblPr/>
      <w:tcPr>
        <w:tcBorders>
          <w:top w:val="single" w:sz="8" w:space="0" w:color="F1D130" w:themeColor="accent3"/>
          <w:left w:val="nil"/>
          <w:bottom w:val="single" w:sz="8" w:space="0" w:color="F1D13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3CB" w:themeFill="accent3" w:themeFillTint="3F"/>
      </w:tcPr>
    </w:tblStylePr>
    <w:tblStylePr w:type="band1Horz">
      <w:tblPr/>
      <w:tcPr>
        <w:tcBorders>
          <w:left w:val="nil"/>
          <w:right w:val="nil"/>
          <w:insideH w:val="nil"/>
          <w:insideV w:val="nil"/>
        </w:tcBorders>
        <w:shd w:val="clear" w:color="auto" w:fill="FBF3CB" w:themeFill="accent3" w:themeFillTint="3F"/>
      </w:tcPr>
    </w:tblStylePr>
  </w:style>
  <w:style w:type="paragraph" w:customStyle="1" w:styleId="Style3">
    <w:name w:val="Style3"/>
    <w:basedOn w:val="Heading2"/>
    <w:link w:val="Style3Char"/>
    <w:qFormat/>
    <w:rsid w:val="003420A3"/>
    <w:rPr>
      <w:sz w:val="28"/>
    </w:rPr>
  </w:style>
  <w:style w:type="character" w:customStyle="1" w:styleId="Heading2Char">
    <w:name w:val="Heading 2 Char"/>
    <w:basedOn w:val="DefaultParagraphFont"/>
    <w:link w:val="Heading2"/>
    <w:rsid w:val="003420A3"/>
    <w:rPr>
      <w:rFonts w:asciiTheme="majorHAnsi" w:hAnsiTheme="majorHAnsi" w:cs="Arial Unicode MS"/>
      <w:b/>
      <w:bCs/>
      <w:color w:val="000000"/>
      <w:sz w:val="32"/>
      <w:szCs w:val="28"/>
      <w:u w:color="000000"/>
      <w:lang w:val="fr-FR"/>
    </w:rPr>
  </w:style>
  <w:style w:type="character" w:customStyle="1" w:styleId="Style3Char">
    <w:name w:val="Style3 Char"/>
    <w:basedOn w:val="Heading2Char"/>
    <w:link w:val="Style3"/>
    <w:rsid w:val="003420A3"/>
    <w:rPr>
      <w:rFonts w:asciiTheme="majorHAnsi" w:hAnsiTheme="majorHAnsi" w:cs="Arial Unicode MS"/>
      <w:b/>
      <w:bCs/>
      <w:color w:val="000000"/>
      <w:sz w:val="28"/>
      <w:szCs w:val="28"/>
      <w:u w:color="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95289">
      <w:bodyDiv w:val="1"/>
      <w:marLeft w:val="0"/>
      <w:marRight w:val="0"/>
      <w:marTop w:val="0"/>
      <w:marBottom w:val="0"/>
      <w:divBdr>
        <w:top w:val="none" w:sz="0" w:space="0" w:color="auto"/>
        <w:left w:val="none" w:sz="0" w:space="0" w:color="auto"/>
        <w:bottom w:val="none" w:sz="0" w:space="0" w:color="auto"/>
        <w:right w:val="none" w:sz="0" w:space="0" w:color="auto"/>
      </w:divBdr>
    </w:div>
    <w:div w:id="65733566">
      <w:bodyDiv w:val="1"/>
      <w:marLeft w:val="0"/>
      <w:marRight w:val="0"/>
      <w:marTop w:val="0"/>
      <w:marBottom w:val="0"/>
      <w:divBdr>
        <w:top w:val="none" w:sz="0" w:space="0" w:color="auto"/>
        <w:left w:val="none" w:sz="0" w:space="0" w:color="auto"/>
        <w:bottom w:val="none" w:sz="0" w:space="0" w:color="auto"/>
        <w:right w:val="none" w:sz="0" w:space="0" w:color="auto"/>
      </w:divBdr>
      <w:divsChild>
        <w:div w:id="1247348493">
          <w:marLeft w:val="504"/>
          <w:marRight w:val="0"/>
          <w:marTop w:val="140"/>
          <w:marBottom w:val="0"/>
          <w:divBdr>
            <w:top w:val="none" w:sz="0" w:space="0" w:color="auto"/>
            <w:left w:val="none" w:sz="0" w:space="0" w:color="auto"/>
            <w:bottom w:val="none" w:sz="0" w:space="0" w:color="auto"/>
            <w:right w:val="none" w:sz="0" w:space="0" w:color="auto"/>
          </w:divBdr>
        </w:div>
      </w:divsChild>
    </w:div>
    <w:div w:id="68232039">
      <w:bodyDiv w:val="1"/>
      <w:marLeft w:val="0"/>
      <w:marRight w:val="0"/>
      <w:marTop w:val="0"/>
      <w:marBottom w:val="0"/>
      <w:divBdr>
        <w:top w:val="none" w:sz="0" w:space="0" w:color="auto"/>
        <w:left w:val="none" w:sz="0" w:space="0" w:color="auto"/>
        <w:bottom w:val="none" w:sz="0" w:space="0" w:color="auto"/>
        <w:right w:val="none" w:sz="0" w:space="0" w:color="auto"/>
      </w:divBdr>
      <w:divsChild>
        <w:div w:id="63454088">
          <w:marLeft w:val="504"/>
          <w:marRight w:val="0"/>
          <w:marTop w:val="140"/>
          <w:marBottom w:val="0"/>
          <w:divBdr>
            <w:top w:val="none" w:sz="0" w:space="0" w:color="auto"/>
            <w:left w:val="none" w:sz="0" w:space="0" w:color="auto"/>
            <w:bottom w:val="none" w:sz="0" w:space="0" w:color="auto"/>
            <w:right w:val="none" w:sz="0" w:space="0" w:color="auto"/>
          </w:divBdr>
        </w:div>
        <w:div w:id="484125635">
          <w:marLeft w:val="504"/>
          <w:marRight w:val="0"/>
          <w:marTop w:val="140"/>
          <w:marBottom w:val="0"/>
          <w:divBdr>
            <w:top w:val="none" w:sz="0" w:space="0" w:color="auto"/>
            <w:left w:val="none" w:sz="0" w:space="0" w:color="auto"/>
            <w:bottom w:val="none" w:sz="0" w:space="0" w:color="auto"/>
            <w:right w:val="none" w:sz="0" w:space="0" w:color="auto"/>
          </w:divBdr>
        </w:div>
        <w:div w:id="466555365">
          <w:marLeft w:val="504"/>
          <w:marRight w:val="0"/>
          <w:marTop w:val="140"/>
          <w:marBottom w:val="0"/>
          <w:divBdr>
            <w:top w:val="none" w:sz="0" w:space="0" w:color="auto"/>
            <w:left w:val="none" w:sz="0" w:space="0" w:color="auto"/>
            <w:bottom w:val="none" w:sz="0" w:space="0" w:color="auto"/>
            <w:right w:val="none" w:sz="0" w:space="0" w:color="auto"/>
          </w:divBdr>
        </w:div>
      </w:divsChild>
    </w:div>
    <w:div w:id="84152959">
      <w:bodyDiv w:val="1"/>
      <w:marLeft w:val="0"/>
      <w:marRight w:val="0"/>
      <w:marTop w:val="0"/>
      <w:marBottom w:val="0"/>
      <w:divBdr>
        <w:top w:val="none" w:sz="0" w:space="0" w:color="auto"/>
        <w:left w:val="none" w:sz="0" w:space="0" w:color="auto"/>
        <w:bottom w:val="none" w:sz="0" w:space="0" w:color="auto"/>
        <w:right w:val="none" w:sz="0" w:space="0" w:color="auto"/>
      </w:divBdr>
      <w:divsChild>
        <w:div w:id="247352632">
          <w:marLeft w:val="504"/>
          <w:marRight w:val="0"/>
          <w:marTop w:val="140"/>
          <w:marBottom w:val="0"/>
          <w:divBdr>
            <w:top w:val="none" w:sz="0" w:space="0" w:color="auto"/>
            <w:left w:val="none" w:sz="0" w:space="0" w:color="auto"/>
            <w:bottom w:val="none" w:sz="0" w:space="0" w:color="auto"/>
            <w:right w:val="none" w:sz="0" w:space="0" w:color="auto"/>
          </w:divBdr>
        </w:div>
        <w:div w:id="285544473">
          <w:marLeft w:val="504"/>
          <w:marRight w:val="0"/>
          <w:marTop w:val="140"/>
          <w:marBottom w:val="0"/>
          <w:divBdr>
            <w:top w:val="none" w:sz="0" w:space="0" w:color="auto"/>
            <w:left w:val="none" w:sz="0" w:space="0" w:color="auto"/>
            <w:bottom w:val="none" w:sz="0" w:space="0" w:color="auto"/>
            <w:right w:val="none" w:sz="0" w:space="0" w:color="auto"/>
          </w:divBdr>
        </w:div>
        <w:div w:id="916524020">
          <w:marLeft w:val="504"/>
          <w:marRight w:val="0"/>
          <w:marTop w:val="140"/>
          <w:marBottom w:val="0"/>
          <w:divBdr>
            <w:top w:val="none" w:sz="0" w:space="0" w:color="auto"/>
            <w:left w:val="none" w:sz="0" w:space="0" w:color="auto"/>
            <w:bottom w:val="none" w:sz="0" w:space="0" w:color="auto"/>
            <w:right w:val="none" w:sz="0" w:space="0" w:color="auto"/>
          </w:divBdr>
        </w:div>
        <w:div w:id="1542279518">
          <w:marLeft w:val="504"/>
          <w:marRight w:val="0"/>
          <w:marTop w:val="140"/>
          <w:marBottom w:val="0"/>
          <w:divBdr>
            <w:top w:val="none" w:sz="0" w:space="0" w:color="auto"/>
            <w:left w:val="none" w:sz="0" w:space="0" w:color="auto"/>
            <w:bottom w:val="none" w:sz="0" w:space="0" w:color="auto"/>
            <w:right w:val="none" w:sz="0" w:space="0" w:color="auto"/>
          </w:divBdr>
        </w:div>
        <w:div w:id="1543708050">
          <w:marLeft w:val="504"/>
          <w:marRight w:val="0"/>
          <w:marTop w:val="140"/>
          <w:marBottom w:val="0"/>
          <w:divBdr>
            <w:top w:val="none" w:sz="0" w:space="0" w:color="auto"/>
            <w:left w:val="none" w:sz="0" w:space="0" w:color="auto"/>
            <w:bottom w:val="none" w:sz="0" w:space="0" w:color="auto"/>
            <w:right w:val="none" w:sz="0" w:space="0" w:color="auto"/>
          </w:divBdr>
        </w:div>
        <w:div w:id="1832986537">
          <w:marLeft w:val="504"/>
          <w:marRight w:val="0"/>
          <w:marTop w:val="140"/>
          <w:marBottom w:val="0"/>
          <w:divBdr>
            <w:top w:val="none" w:sz="0" w:space="0" w:color="auto"/>
            <w:left w:val="none" w:sz="0" w:space="0" w:color="auto"/>
            <w:bottom w:val="none" w:sz="0" w:space="0" w:color="auto"/>
            <w:right w:val="none" w:sz="0" w:space="0" w:color="auto"/>
          </w:divBdr>
        </w:div>
      </w:divsChild>
    </w:div>
    <w:div w:id="109789435">
      <w:bodyDiv w:val="1"/>
      <w:marLeft w:val="0"/>
      <w:marRight w:val="0"/>
      <w:marTop w:val="0"/>
      <w:marBottom w:val="0"/>
      <w:divBdr>
        <w:top w:val="none" w:sz="0" w:space="0" w:color="auto"/>
        <w:left w:val="none" w:sz="0" w:space="0" w:color="auto"/>
        <w:bottom w:val="none" w:sz="0" w:space="0" w:color="auto"/>
        <w:right w:val="none" w:sz="0" w:space="0" w:color="auto"/>
      </w:divBdr>
    </w:div>
    <w:div w:id="172502413">
      <w:bodyDiv w:val="1"/>
      <w:marLeft w:val="0"/>
      <w:marRight w:val="0"/>
      <w:marTop w:val="0"/>
      <w:marBottom w:val="0"/>
      <w:divBdr>
        <w:top w:val="none" w:sz="0" w:space="0" w:color="auto"/>
        <w:left w:val="none" w:sz="0" w:space="0" w:color="auto"/>
        <w:bottom w:val="none" w:sz="0" w:space="0" w:color="auto"/>
        <w:right w:val="none" w:sz="0" w:space="0" w:color="auto"/>
      </w:divBdr>
    </w:div>
    <w:div w:id="220337670">
      <w:bodyDiv w:val="1"/>
      <w:marLeft w:val="0"/>
      <w:marRight w:val="0"/>
      <w:marTop w:val="0"/>
      <w:marBottom w:val="0"/>
      <w:divBdr>
        <w:top w:val="none" w:sz="0" w:space="0" w:color="auto"/>
        <w:left w:val="none" w:sz="0" w:space="0" w:color="auto"/>
        <w:bottom w:val="none" w:sz="0" w:space="0" w:color="auto"/>
        <w:right w:val="none" w:sz="0" w:space="0" w:color="auto"/>
      </w:divBdr>
      <w:divsChild>
        <w:div w:id="599069723">
          <w:marLeft w:val="504"/>
          <w:marRight w:val="0"/>
          <w:marTop w:val="140"/>
          <w:marBottom w:val="0"/>
          <w:divBdr>
            <w:top w:val="none" w:sz="0" w:space="0" w:color="auto"/>
            <w:left w:val="none" w:sz="0" w:space="0" w:color="auto"/>
            <w:bottom w:val="none" w:sz="0" w:space="0" w:color="auto"/>
            <w:right w:val="none" w:sz="0" w:space="0" w:color="auto"/>
          </w:divBdr>
        </w:div>
        <w:div w:id="769393147">
          <w:marLeft w:val="504"/>
          <w:marRight w:val="0"/>
          <w:marTop w:val="140"/>
          <w:marBottom w:val="0"/>
          <w:divBdr>
            <w:top w:val="none" w:sz="0" w:space="0" w:color="auto"/>
            <w:left w:val="none" w:sz="0" w:space="0" w:color="auto"/>
            <w:bottom w:val="none" w:sz="0" w:space="0" w:color="auto"/>
            <w:right w:val="none" w:sz="0" w:space="0" w:color="auto"/>
          </w:divBdr>
        </w:div>
        <w:div w:id="775559780">
          <w:marLeft w:val="504"/>
          <w:marRight w:val="0"/>
          <w:marTop w:val="140"/>
          <w:marBottom w:val="0"/>
          <w:divBdr>
            <w:top w:val="none" w:sz="0" w:space="0" w:color="auto"/>
            <w:left w:val="none" w:sz="0" w:space="0" w:color="auto"/>
            <w:bottom w:val="none" w:sz="0" w:space="0" w:color="auto"/>
            <w:right w:val="none" w:sz="0" w:space="0" w:color="auto"/>
          </w:divBdr>
        </w:div>
      </w:divsChild>
    </w:div>
    <w:div w:id="240919800">
      <w:bodyDiv w:val="1"/>
      <w:marLeft w:val="0"/>
      <w:marRight w:val="0"/>
      <w:marTop w:val="0"/>
      <w:marBottom w:val="0"/>
      <w:divBdr>
        <w:top w:val="none" w:sz="0" w:space="0" w:color="auto"/>
        <w:left w:val="none" w:sz="0" w:space="0" w:color="auto"/>
        <w:bottom w:val="none" w:sz="0" w:space="0" w:color="auto"/>
        <w:right w:val="none" w:sz="0" w:space="0" w:color="auto"/>
      </w:divBdr>
    </w:div>
    <w:div w:id="243346006">
      <w:bodyDiv w:val="1"/>
      <w:marLeft w:val="0"/>
      <w:marRight w:val="0"/>
      <w:marTop w:val="0"/>
      <w:marBottom w:val="0"/>
      <w:divBdr>
        <w:top w:val="none" w:sz="0" w:space="0" w:color="auto"/>
        <w:left w:val="none" w:sz="0" w:space="0" w:color="auto"/>
        <w:bottom w:val="none" w:sz="0" w:space="0" w:color="auto"/>
        <w:right w:val="none" w:sz="0" w:space="0" w:color="auto"/>
      </w:divBdr>
    </w:div>
    <w:div w:id="273169368">
      <w:bodyDiv w:val="1"/>
      <w:marLeft w:val="0"/>
      <w:marRight w:val="0"/>
      <w:marTop w:val="0"/>
      <w:marBottom w:val="0"/>
      <w:divBdr>
        <w:top w:val="none" w:sz="0" w:space="0" w:color="auto"/>
        <w:left w:val="none" w:sz="0" w:space="0" w:color="auto"/>
        <w:bottom w:val="none" w:sz="0" w:space="0" w:color="auto"/>
        <w:right w:val="none" w:sz="0" w:space="0" w:color="auto"/>
      </w:divBdr>
    </w:div>
    <w:div w:id="292447395">
      <w:bodyDiv w:val="1"/>
      <w:marLeft w:val="0"/>
      <w:marRight w:val="0"/>
      <w:marTop w:val="0"/>
      <w:marBottom w:val="0"/>
      <w:divBdr>
        <w:top w:val="none" w:sz="0" w:space="0" w:color="auto"/>
        <w:left w:val="none" w:sz="0" w:space="0" w:color="auto"/>
        <w:bottom w:val="none" w:sz="0" w:space="0" w:color="auto"/>
        <w:right w:val="none" w:sz="0" w:space="0" w:color="auto"/>
      </w:divBdr>
    </w:div>
    <w:div w:id="309676710">
      <w:bodyDiv w:val="1"/>
      <w:marLeft w:val="0"/>
      <w:marRight w:val="0"/>
      <w:marTop w:val="0"/>
      <w:marBottom w:val="0"/>
      <w:divBdr>
        <w:top w:val="none" w:sz="0" w:space="0" w:color="auto"/>
        <w:left w:val="none" w:sz="0" w:space="0" w:color="auto"/>
        <w:bottom w:val="none" w:sz="0" w:space="0" w:color="auto"/>
        <w:right w:val="none" w:sz="0" w:space="0" w:color="auto"/>
      </w:divBdr>
    </w:div>
    <w:div w:id="407576631">
      <w:bodyDiv w:val="1"/>
      <w:marLeft w:val="0"/>
      <w:marRight w:val="0"/>
      <w:marTop w:val="0"/>
      <w:marBottom w:val="0"/>
      <w:divBdr>
        <w:top w:val="none" w:sz="0" w:space="0" w:color="auto"/>
        <w:left w:val="none" w:sz="0" w:space="0" w:color="auto"/>
        <w:bottom w:val="none" w:sz="0" w:space="0" w:color="auto"/>
        <w:right w:val="none" w:sz="0" w:space="0" w:color="auto"/>
      </w:divBdr>
    </w:div>
    <w:div w:id="441069134">
      <w:bodyDiv w:val="1"/>
      <w:marLeft w:val="0"/>
      <w:marRight w:val="0"/>
      <w:marTop w:val="0"/>
      <w:marBottom w:val="0"/>
      <w:divBdr>
        <w:top w:val="none" w:sz="0" w:space="0" w:color="auto"/>
        <w:left w:val="none" w:sz="0" w:space="0" w:color="auto"/>
        <w:bottom w:val="none" w:sz="0" w:space="0" w:color="auto"/>
        <w:right w:val="none" w:sz="0" w:space="0" w:color="auto"/>
      </w:divBdr>
    </w:div>
    <w:div w:id="482502098">
      <w:bodyDiv w:val="1"/>
      <w:marLeft w:val="0"/>
      <w:marRight w:val="0"/>
      <w:marTop w:val="0"/>
      <w:marBottom w:val="0"/>
      <w:divBdr>
        <w:top w:val="none" w:sz="0" w:space="0" w:color="auto"/>
        <w:left w:val="none" w:sz="0" w:space="0" w:color="auto"/>
        <w:bottom w:val="none" w:sz="0" w:space="0" w:color="auto"/>
        <w:right w:val="none" w:sz="0" w:space="0" w:color="auto"/>
      </w:divBdr>
    </w:div>
    <w:div w:id="491989810">
      <w:bodyDiv w:val="1"/>
      <w:marLeft w:val="0"/>
      <w:marRight w:val="0"/>
      <w:marTop w:val="0"/>
      <w:marBottom w:val="0"/>
      <w:divBdr>
        <w:top w:val="none" w:sz="0" w:space="0" w:color="auto"/>
        <w:left w:val="none" w:sz="0" w:space="0" w:color="auto"/>
        <w:bottom w:val="none" w:sz="0" w:space="0" w:color="auto"/>
        <w:right w:val="none" w:sz="0" w:space="0" w:color="auto"/>
      </w:divBdr>
      <w:divsChild>
        <w:div w:id="853571096">
          <w:marLeft w:val="504"/>
          <w:marRight w:val="0"/>
          <w:marTop w:val="140"/>
          <w:marBottom w:val="0"/>
          <w:divBdr>
            <w:top w:val="none" w:sz="0" w:space="0" w:color="auto"/>
            <w:left w:val="none" w:sz="0" w:space="0" w:color="auto"/>
            <w:bottom w:val="none" w:sz="0" w:space="0" w:color="auto"/>
            <w:right w:val="none" w:sz="0" w:space="0" w:color="auto"/>
          </w:divBdr>
        </w:div>
        <w:div w:id="1505630520">
          <w:marLeft w:val="504"/>
          <w:marRight w:val="0"/>
          <w:marTop w:val="140"/>
          <w:marBottom w:val="0"/>
          <w:divBdr>
            <w:top w:val="none" w:sz="0" w:space="0" w:color="auto"/>
            <w:left w:val="none" w:sz="0" w:space="0" w:color="auto"/>
            <w:bottom w:val="none" w:sz="0" w:space="0" w:color="auto"/>
            <w:right w:val="none" w:sz="0" w:space="0" w:color="auto"/>
          </w:divBdr>
        </w:div>
        <w:div w:id="814296627">
          <w:marLeft w:val="504"/>
          <w:marRight w:val="0"/>
          <w:marTop w:val="140"/>
          <w:marBottom w:val="0"/>
          <w:divBdr>
            <w:top w:val="none" w:sz="0" w:space="0" w:color="auto"/>
            <w:left w:val="none" w:sz="0" w:space="0" w:color="auto"/>
            <w:bottom w:val="none" w:sz="0" w:space="0" w:color="auto"/>
            <w:right w:val="none" w:sz="0" w:space="0" w:color="auto"/>
          </w:divBdr>
        </w:div>
        <w:div w:id="1217088324">
          <w:marLeft w:val="504"/>
          <w:marRight w:val="0"/>
          <w:marTop w:val="140"/>
          <w:marBottom w:val="0"/>
          <w:divBdr>
            <w:top w:val="none" w:sz="0" w:space="0" w:color="auto"/>
            <w:left w:val="none" w:sz="0" w:space="0" w:color="auto"/>
            <w:bottom w:val="none" w:sz="0" w:space="0" w:color="auto"/>
            <w:right w:val="none" w:sz="0" w:space="0" w:color="auto"/>
          </w:divBdr>
        </w:div>
      </w:divsChild>
    </w:div>
    <w:div w:id="498156034">
      <w:bodyDiv w:val="1"/>
      <w:marLeft w:val="0"/>
      <w:marRight w:val="0"/>
      <w:marTop w:val="0"/>
      <w:marBottom w:val="0"/>
      <w:divBdr>
        <w:top w:val="none" w:sz="0" w:space="0" w:color="auto"/>
        <w:left w:val="none" w:sz="0" w:space="0" w:color="auto"/>
        <w:bottom w:val="none" w:sz="0" w:space="0" w:color="auto"/>
        <w:right w:val="none" w:sz="0" w:space="0" w:color="auto"/>
      </w:divBdr>
      <w:divsChild>
        <w:div w:id="1634671496">
          <w:marLeft w:val="504"/>
          <w:marRight w:val="0"/>
          <w:marTop w:val="140"/>
          <w:marBottom w:val="0"/>
          <w:divBdr>
            <w:top w:val="none" w:sz="0" w:space="0" w:color="auto"/>
            <w:left w:val="none" w:sz="0" w:space="0" w:color="auto"/>
            <w:bottom w:val="none" w:sz="0" w:space="0" w:color="auto"/>
            <w:right w:val="none" w:sz="0" w:space="0" w:color="auto"/>
          </w:divBdr>
        </w:div>
        <w:div w:id="1206872459">
          <w:marLeft w:val="504"/>
          <w:marRight w:val="0"/>
          <w:marTop w:val="140"/>
          <w:marBottom w:val="0"/>
          <w:divBdr>
            <w:top w:val="none" w:sz="0" w:space="0" w:color="auto"/>
            <w:left w:val="none" w:sz="0" w:space="0" w:color="auto"/>
            <w:bottom w:val="none" w:sz="0" w:space="0" w:color="auto"/>
            <w:right w:val="none" w:sz="0" w:space="0" w:color="auto"/>
          </w:divBdr>
        </w:div>
        <w:div w:id="955985350">
          <w:marLeft w:val="1008"/>
          <w:marRight w:val="0"/>
          <w:marTop w:val="110"/>
          <w:marBottom w:val="0"/>
          <w:divBdr>
            <w:top w:val="none" w:sz="0" w:space="0" w:color="auto"/>
            <w:left w:val="none" w:sz="0" w:space="0" w:color="auto"/>
            <w:bottom w:val="none" w:sz="0" w:space="0" w:color="auto"/>
            <w:right w:val="none" w:sz="0" w:space="0" w:color="auto"/>
          </w:divBdr>
        </w:div>
        <w:div w:id="218633145">
          <w:marLeft w:val="1008"/>
          <w:marRight w:val="0"/>
          <w:marTop w:val="110"/>
          <w:marBottom w:val="0"/>
          <w:divBdr>
            <w:top w:val="none" w:sz="0" w:space="0" w:color="auto"/>
            <w:left w:val="none" w:sz="0" w:space="0" w:color="auto"/>
            <w:bottom w:val="none" w:sz="0" w:space="0" w:color="auto"/>
            <w:right w:val="none" w:sz="0" w:space="0" w:color="auto"/>
          </w:divBdr>
        </w:div>
        <w:div w:id="891572834">
          <w:marLeft w:val="504"/>
          <w:marRight w:val="0"/>
          <w:marTop w:val="140"/>
          <w:marBottom w:val="0"/>
          <w:divBdr>
            <w:top w:val="none" w:sz="0" w:space="0" w:color="auto"/>
            <w:left w:val="none" w:sz="0" w:space="0" w:color="auto"/>
            <w:bottom w:val="none" w:sz="0" w:space="0" w:color="auto"/>
            <w:right w:val="none" w:sz="0" w:space="0" w:color="auto"/>
          </w:divBdr>
        </w:div>
        <w:div w:id="1891305840">
          <w:marLeft w:val="1008"/>
          <w:marRight w:val="0"/>
          <w:marTop w:val="110"/>
          <w:marBottom w:val="0"/>
          <w:divBdr>
            <w:top w:val="none" w:sz="0" w:space="0" w:color="auto"/>
            <w:left w:val="none" w:sz="0" w:space="0" w:color="auto"/>
            <w:bottom w:val="none" w:sz="0" w:space="0" w:color="auto"/>
            <w:right w:val="none" w:sz="0" w:space="0" w:color="auto"/>
          </w:divBdr>
        </w:div>
        <w:div w:id="1647930971">
          <w:marLeft w:val="1008"/>
          <w:marRight w:val="0"/>
          <w:marTop w:val="110"/>
          <w:marBottom w:val="0"/>
          <w:divBdr>
            <w:top w:val="none" w:sz="0" w:space="0" w:color="auto"/>
            <w:left w:val="none" w:sz="0" w:space="0" w:color="auto"/>
            <w:bottom w:val="none" w:sz="0" w:space="0" w:color="auto"/>
            <w:right w:val="none" w:sz="0" w:space="0" w:color="auto"/>
          </w:divBdr>
        </w:div>
        <w:div w:id="1595015772">
          <w:marLeft w:val="504"/>
          <w:marRight w:val="0"/>
          <w:marTop w:val="140"/>
          <w:marBottom w:val="0"/>
          <w:divBdr>
            <w:top w:val="none" w:sz="0" w:space="0" w:color="auto"/>
            <w:left w:val="none" w:sz="0" w:space="0" w:color="auto"/>
            <w:bottom w:val="none" w:sz="0" w:space="0" w:color="auto"/>
            <w:right w:val="none" w:sz="0" w:space="0" w:color="auto"/>
          </w:divBdr>
        </w:div>
      </w:divsChild>
    </w:div>
    <w:div w:id="510295774">
      <w:bodyDiv w:val="1"/>
      <w:marLeft w:val="0"/>
      <w:marRight w:val="0"/>
      <w:marTop w:val="0"/>
      <w:marBottom w:val="0"/>
      <w:divBdr>
        <w:top w:val="none" w:sz="0" w:space="0" w:color="auto"/>
        <w:left w:val="none" w:sz="0" w:space="0" w:color="auto"/>
        <w:bottom w:val="none" w:sz="0" w:space="0" w:color="auto"/>
        <w:right w:val="none" w:sz="0" w:space="0" w:color="auto"/>
      </w:divBdr>
    </w:div>
    <w:div w:id="514461354">
      <w:bodyDiv w:val="1"/>
      <w:marLeft w:val="0"/>
      <w:marRight w:val="0"/>
      <w:marTop w:val="0"/>
      <w:marBottom w:val="0"/>
      <w:divBdr>
        <w:top w:val="none" w:sz="0" w:space="0" w:color="auto"/>
        <w:left w:val="none" w:sz="0" w:space="0" w:color="auto"/>
        <w:bottom w:val="none" w:sz="0" w:space="0" w:color="auto"/>
        <w:right w:val="none" w:sz="0" w:space="0" w:color="auto"/>
      </w:divBdr>
      <w:divsChild>
        <w:div w:id="1276523481">
          <w:marLeft w:val="504"/>
          <w:marRight w:val="0"/>
          <w:marTop w:val="140"/>
          <w:marBottom w:val="0"/>
          <w:divBdr>
            <w:top w:val="none" w:sz="0" w:space="0" w:color="auto"/>
            <w:left w:val="none" w:sz="0" w:space="0" w:color="auto"/>
            <w:bottom w:val="none" w:sz="0" w:space="0" w:color="auto"/>
            <w:right w:val="none" w:sz="0" w:space="0" w:color="auto"/>
          </w:divBdr>
        </w:div>
        <w:div w:id="1968974372">
          <w:marLeft w:val="504"/>
          <w:marRight w:val="0"/>
          <w:marTop w:val="140"/>
          <w:marBottom w:val="0"/>
          <w:divBdr>
            <w:top w:val="none" w:sz="0" w:space="0" w:color="auto"/>
            <w:left w:val="none" w:sz="0" w:space="0" w:color="auto"/>
            <w:bottom w:val="none" w:sz="0" w:space="0" w:color="auto"/>
            <w:right w:val="none" w:sz="0" w:space="0" w:color="auto"/>
          </w:divBdr>
        </w:div>
        <w:div w:id="511601661">
          <w:marLeft w:val="504"/>
          <w:marRight w:val="0"/>
          <w:marTop w:val="140"/>
          <w:marBottom w:val="0"/>
          <w:divBdr>
            <w:top w:val="none" w:sz="0" w:space="0" w:color="auto"/>
            <w:left w:val="none" w:sz="0" w:space="0" w:color="auto"/>
            <w:bottom w:val="none" w:sz="0" w:space="0" w:color="auto"/>
            <w:right w:val="none" w:sz="0" w:space="0" w:color="auto"/>
          </w:divBdr>
        </w:div>
        <w:div w:id="1453010258">
          <w:marLeft w:val="504"/>
          <w:marRight w:val="0"/>
          <w:marTop w:val="140"/>
          <w:marBottom w:val="0"/>
          <w:divBdr>
            <w:top w:val="none" w:sz="0" w:space="0" w:color="auto"/>
            <w:left w:val="none" w:sz="0" w:space="0" w:color="auto"/>
            <w:bottom w:val="none" w:sz="0" w:space="0" w:color="auto"/>
            <w:right w:val="none" w:sz="0" w:space="0" w:color="auto"/>
          </w:divBdr>
        </w:div>
        <w:div w:id="1181772121">
          <w:marLeft w:val="504"/>
          <w:marRight w:val="0"/>
          <w:marTop w:val="140"/>
          <w:marBottom w:val="0"/>
          <w:divBdr>
            <w:top w:val="none" w:sz="0" w:space="0" w:color="auto"/>
            <w:left w:val="none" w:sz="0" w:space="0" w:color="auto"/>
            <w:bottom w:val="none" w:sz="0" w:space="0" w:color="auto"/>
            <w:right w:val="none" w:sz="0" w:space="0" w:color="auto"/>
          </w:divBdr>
        </w:div>
        <w:div w:id="768353026">
          <w:marLeft w:val="504"/>
          <w:marRight w:val="0"/>
          <w:marTop w:val="140"/>
          <w:marBottom w:val="0"/>
          <w:divBdr>
            <w:top w:val="none" w:sz="0" w:space="0" w:color="auto"/>
            <w:left w:val="none" w:sz="0" w:space="0" w:color="auto"/>
            <w:bottom w:val="none" w:sz="0" w:space="0" w:color="auto"/>
            <w:right w:val="none" w:sz="0" w:space="0" w:color="auto"/>
          </w:divBdr>
        </w:div>
      </w:divsChild>
    </w:div>
    <w:div w:id="523710865">
      <w:bodyDiv w:val="1"/>
      <w:marLeft w:val="0"/>
      <w:marRight w:val="0"/>
      <w:marTop w:val="0"/>
      <w:marBottom w:val="0"/>
      <w:divBdr>
        <w:top w:val="none" w:sz="0" w:space="0" w:color="auto"/>
        <w:left w:val="none" w:sz="0" w:space="0" w:color="auto"/>
        <w:bottom w:val="none" w:sz="0" w:space="0" w:color="auto"/>
        <w:right w:val="none" w:sz="0" w:space="0" w:color="auto"/>
      </w:divBdr>
    </w:div>
    <w:div w:id="534588161">
      <w:bodyDiv w:val="1"/>
      <w:marLeft w:val="0"/>
      <w:marRight w:val="0"/>
      <w:marTop w:val="0"/>
      <w:marBottom w:val="0"/>
      <w:divBdr>
        <w:top w:val="none" w:sz="0" w:space="0" w:color="auto"/>
        <w:left w:val="none" w:sz="0" w:space="0" w:color="auto"/>
        <w:bottom w:val="none" w:sz="0" w:space="0" w:color="auto"/>
        <w:right w:val="none" w:sz="0" w:space="0" w:color="auto"/>
      </w:divBdr>
    </w:div>
    <w:div w:id="535002516">
      <w:bodyDiv w:val="1"/>
      <w:marLeft w:val="0"/>
      <w:marRight w:val="0"/>
      <w:marTop w:val="0"/>
      <w:marBottom w:val="0"/>
      <w:divBdr>
        <w:top w:val="none" w:sz="0" w:space="0" w:color="auto"/>
        <w:left w:val="none" w:sz="0" w:space="0" w:color="auto"/>
        <w:bottom w:val="none" w:sz="0" w:space="0" w:color="auto"/>
        <w:right w:val="none" w:sz="0" w:space="0" w:color="auto"/>
      </w:divBdr>
    </w:div>
    <w:div w:id="595290608">
      <w:bodyDiv w:val="1"/>
      <w:marLeft w:val="0"/>
      <w:marRight w:val="0"/>
      <w:marTop w:val="0"/>
      <w:marBottom w:val="0"/>
      <w:divBdr>
        <w:top w:val="none" w:sz="0" w:space="0" w:color="auto"/>
        <w:left w:val="none" w:sz="0" w:space="0" w:color="auto"/>
        <w:bottom w:val="none" w:sz="0" w:space="0" w:color="auto"/>
        <w:right w:val="none" w:sz="0" w:space="0" w:color="auto"/>
      </w:divBdr>
    </w:div>
    <w:div w:id="634138747">
      <w:bodyDiv w:val="1"/>
      <w:marLeft w:val="0"/>
      <w:marRight w:val="0"/>
      <w:marTop w:val="0"/>
      <w:marBottom w:val="0"/>
      <w:divBdr>
        <w:top w:val="none" w:sz="0" w:space="0" w:color="auto"/>
        <w:left w:val="none" w:sz="0" w:space="0" w:color="auto"/>
        <w:bottom w:val="none" w:sz="0" w:space="0" w:color="auto"/>
        <w:right w:val="none" w:sz="0" w:space="0" w:color="auto"/>
      </w:divBdr>
      <w:divsChild>
        <w:div w:id="909390766">
          <w:marLeft w:val="504"/>
          <w:marRight w:val="0"/>
          <w:marTop w:val="140"/>
          <w:marBottom w:val="0"/>
          <w:divBdr>
            <w:top w:val="none" w:sz="0" w:space="0" w:color="auto"/>
            <w:left w:val="none" w:sz="0" w:space="0" w:color="auto"/>
            <w:bottom w:val="none" w:sz="0" w:space="0" w:color="auto"/>
            <w:right w:val="none" w:sz="0" w:space="0" w:color="auto"/>
          </w:divBdr>
        </w:div>
        <w:div w:id="574708942">
          <w:marLeft w:val="504"/>
          <w:marRight w:val="0"/>
          <w:marTop w:val="140"/>
          <w:marBottom w:val="0"/>
          <w:divBdr>
            <w:top w:val="none" w:sz="0" w:space="0" w:color="auto"/>
            <w:left w:val="none" w:sz="0" w:space="0" w:color="auto"/>
            <w:bottom w:val="none" w:sz="0" w:space="0" w:color="auto"/>
            <w:right w:val="none" w:sz="0" w:space="0" w:color="auto"/>
          </w:divBdr>
        </w:div>
        <w:div w:id="7031011">
          <w:marLeft w:val="504"/>
          <w:marRight w:val="0"/>
          <w:marTop w:val="140"/>
          <w:marBottom w:val="0"/>
          <w:divBdr>
            <w:top w:val="none" w:sz="0" w:space="0" w:color="auto"/>
            <w:left w:val="none" w:sz="0" w:space="0" w:color="auto"/>
            <w:bottom w:val="none" w:sz="0" w:space="0" w:color="auto"/>
            <w:right w:val="none" w:sz="0" w:space="0" w:color="auto"/>
          </w:divBdr>
        </w:div>
        <w:div w:id="244850298">
          <w:marLeft w:val="504"/>
          <w:marRight w:val="0"/>
          <w:marTop w:val="140"/>
          <w:marBottom w:val="0"/>
          <w:divBdr>
            <w:top w:val="none" w:sz="0" w:space="0" w:color="auto"/>
            <w:left w:val="none" w:sz="0" w:space="0" w:color="auto"/>
            <w:bottom w:val="none" w:sz="0" w:space="0" w:color="auto"/>
            <w:right w:val="none" w:sz="0" w:space="0" w:color="auto"/>
          </w:divBdr>
        </w:div>
        <w:div w:id="1439569603">
          <w:marLeft w:val="504"/>
          <w:marRight w:val="0"/>
          <w:marTop w:val="140"/>
          <w:marBottom w:val="0"/>
          <w:divBdr>
            <w:top w:val="none" w:sz="0" w:space="0" w:color="auto"/>
            <w:left w:val="none" w:sz="0" w:space="0" w:color="auto"/>
            <w:bottom w:val="none" w:sz="0" w:space="0" w:color="auto"/>
            <w:right w:val="none" w:sz="0" w:space="0" w:color="auto"/>
          </w:divBdr>
        </w:div>
        <w:div w:id="1195270093">
          <w:marLeft w:val="504"/>
          <w:marRight w:val="0"/>
          <w:marTop w:val="140"/>
          <w:marBottom w:val="0"/>
          <w:divBdr>
            <w:top w:val="none" w:sz="0" w:space="0" w:color="auto"/>
            <w:left w:val="none" w:sz="0" w:space="0" w:color="auto"/>
            <w:bottom w:val="none" w:sz="0" w:space="0" w:color="auto"/>
            <w:right w:val="none" w:sz="0" w:space="0" w:color="auto"/>
          </w:divBdr>
        </w:div>
        <w:div w:id="234973131">
          <w:marLeft w:val="504"/>
          <w:marRight w:val="0"/>
          <w:marTop w:val="140"/>
          <w:marBottom w:val="0"/>
          <w:divBdr>
            <w:top w:val="none" w:sz="0" w:space="0" w:color="auto"/>
            <w:left w:val="none" w:sz="0" w:space="0" w:color="auto"/>
            <w:bottom w:val="none" w:sz="0" w:space="0" w:color="auto"/>
            <w:right w:val="none" w:sz="0" w:space="0" w:color="auto"/>
          </w:divBdr>
        </w:div>
        <w:div w:id="464978955">
          <w:marLeft w:val="504"/>
          <w:marRight w:val="0"/>
          <w:marTop w:val="140"/>
          <w:marBottom w:val="0"/>
          <w:divBdr>
            <w:top w:val="none" w:sz="0" w:space="0" w:color="auto"/>
            <w:left w:val="none" w:sz="0" w:space="0" w:color="auto"/>
            <w:bottom w:val="none" w:sz="0" w:space="0" w:color="auto"/>
            <w:right w:val="none" w:sz="0" w:space="0" w:color="auto"/>
          </w:divBdr>
        </w:div>
      </w:divsChild>
    </w:div>
    <w:div w:id="679357829">
      <w:bodyDiv w:val="1"/>
      <w:marLeft w:val="0"/>
      <w:marRight w:val="0"/>
      <w:marTop w:val="0"/>
      <w:marBottom w:val="0"/>
      <w:divBdr>
        <w:top w:val="none" w:sz="0" w:space="0" w:color="auto"/>
        <w:left w:val="none" w:sz="0" w:space="0" w:color="auto"/>
        <w:bottom w:val="none" w:sz="0" w:space="0" w:color="auto"/>
        <w:right w:val="none" w:sz="0" w:space="0" w:color="auto"/>
      </w:divBdr>
    </w:div>
    <w:div w:id="702285282">
      <w:bodyDiv w:val="1"/>
      <w:marLeft w:val="0"/>
      <w:marRight w:val="0"/>
      <w:marTop w:val="0"/>
      <w:marBottom w:val="0"/>
      <w:divBdr>
        <w:top w:val="none" w:sz="0" w:space="0" w:color="auto"/>
        <w:left w:val="none" w:sz="0" w:space="0" w:color="auto"/>
        <w:bottom w:val="none" w:sz="0" w:space="0" w:color="auto"/>
        <w:right w:val="none" w:sz="0" w:space="0" w:color="auto"/>
      </w:divBdr>
      <w:divsChild>
        <w:div w:id="1229878244">
          <w:marLeft w:val="504"/>
          <w:marRight w:val="0"/>
          <w:marTop w:val="140"/>
          <w:marBottom w:val="0"/>
          <w:divBdr>
            <w:top w:val="none" w:sz="0" w:space="0" w:color="auto"/>
            <w:left w:val="none" w:sz="0" w:space="0" w:color="auto"/>
            <w:bottom w:val="none" w:sz="0" w:space="0" w:color="auto"/>
            <w:right w:val="none" w:sz="0" w:space="0" w:color="auto"/>
          </w:divBdr>
        </w:div>
      </w:divsChild>
    </w:div>
    <w:div w:id="732193208">
      <w:bodyDiv w:val="1"/>
      <w:marLeft w:val="0"/>
      <w:marRight w:val="0"/>
      <w:marTop w:val="0"/>
      <w:marBottom w:val="0"/>
      <w:divBdr>
        <w:top w:val="none" w:sz="0" w:space="0" w:color="auto"/>
        <w:left w:val="none" w:sz="0" w:space="0" w:color="auto"/>
        <w:bottom w:val="none" w:sz="0" w:space="0" w:color="auto"/>
        <w:right w:val="none" w:sz="0" w:space="0" w:color="auto"/>
      </w:divBdr>
      <w:divsChild>
        <w:div w:id="2111898205">
          <w:marLeft w:val="504"/>
          <w:marRight w:val="0"/>
          <w:marTop w:val="140"/>
          <w:marBottom w:val="0"/>
          <w:divBdr>
            <w:top w:val="none" w:sz="0" w:space="0" w:color="auto"/>
            <w:left w:val="none" w:sz="0" w:space="0" w:color="auto"/>
            <w:bottom w:val="none" w:sz="0" w:space="0" w:color="auto"/>
            <w:right w:val="none" w:sz="0" w:space="0" w:color="auto"/>
          </w:divBdr>
        </w:div>
        <w:div w:id="2111309914">
          <w:marLeft w:val="504"/>
          <w:marRight w:val="0"/>
          <w:marTop w:val="140"/>
          <w:marBottom w:val="0"/>
          <w:divBdr>
            <w:top w:val="none" w:sz="0" w:space="0" w:color="auto"/>
            <w:left w:val="none" w:sz="0" w:space="0" w:color="auto"/>
            <w:bottom w:val="none" w:sz="0" w:space="0" w:color="auto"/>
            <w:right w:val="none" w:sz="0" w:space="0" w:color="auto"/>
          </w:divBdr>
        </w:div>
        <w:div w:id="1908763776">
          <w:marLeft w:val="504"/>
          <w:marRight w:val="0"/>
          <w:marTop w:val="140"/>
          <w:marBottom w:val="0"/>
          <w:divBdr>
            <w:top w:val="none" w:sz="0" w:space="0" w:color="auto"/>
            <w:left w:val="none" w:sz="0" w:space="0" w:color="auto"/>
            <w:bottom w:val="none" w:sz="0" w:space="0" w:color="auto"/>
            <w:right w:val="none" w:sz="0" w:space="0" w:color="auto"/>
          </w:divBdr>
        </w:div>
        <w:div w:id="1966154805">
          <w:marLeft w:val="504"/>
          <w:marRight w:val="0"/>
          <w:marTop w:val="140"/>
          <w:marBottom w:val="0"/>
          <w:divBdr>
            <w:top w:val="none" w:sz="0" w:space="0" w:color="auto"/>
            <w:left w:val="none" w:sz="0" w:space="0" w:color="auto"/>
            <w:bottom w:val="none" w:sz="0" w:space="0" w:color="auto"/>
            <w:right w:val="none" w:sz="0" w:space="0" w:color="auto"/>
          </w:divBdr>
        </w:div>
        <w:div w:id="966743881">
          <w:marLeft w:val="1008"/>
          <w:marRight w:val="0"/>
          <w:marTop w:val="110"/>
          <w:marBottom w:val="0"/>
          <w:divBdr>
            <w:top w:val="none" w:sz="0" w:space="0" w:color="auto"/>
            <w:left w:val="none" w:sz="0" w:space="0" w:color="auto"/>
            <w:bottom w:val="none" w:sz="0" w:space="0" w:color="auto"/>
            <w:right w:val="none" w:sz="0" w:space="0" w:color="auto"/>
          </w:divBdr>
        </w:div>
        <w:div w:id="324094488">
          <w:marLeft w:val="1008"/>
          <w:marRight w:val="0"/>
          <w:marTop w:val="110"/>
          <w:marBottom w:val="0"/>
          <w:divBdr>
            <w:top w:val="none" w:sz="0" w:space="0" w:color="auto"/>
            <w:left w:val="none" w:sz="0" w:space="0" w:color="auto"/>
            <w:bottom w:val="none" w:sz="0" w:space="0" w:color="auto"/>
            <w:right w:val="none" w:sz="0" w:space="0" w:color="auto"/>
          </w:divBdr>
        </w:div>
      </w:divsChild>
    </w:div>
    <w:div w:id="791367621">
      <w:bodyDiv w:val="1"/>
      <w:marLeft w:val="0"/>
      <w:marRight w:val="0"/>
      <w:marTop w:val="0"/>
      <w:marBottom w:val="0"/>
      <w:divBdr>
        <w:top w:val="none" w:sz="0" w:space="0" w:color="auto"/>
        <w:left w:val="none" w:sz="0" w:space="0" w:color="auto"/>
        <w:bottom w:val="none" w:sz="0" w:space="0" w:color="auto"/>
        <w:right w:val="none" w:sz="0" w:space="0" w:color="auto"/>
      </w:divBdr>
      <w:divsChild>
        <w:div w:id="10882033">
          <w:marLeft w:val="1440"/>
          <w:marRight w:val="0"/>
          <w:marTop w:val="100"/>
          <w:marBottom w:val="0"/>
          <w:divBdr>
            <w:top w:val="none" w:sz="0" w:space="0" w:color="auto"/>
            <w:left w:val="none" w:sz="0" w:space="0" w:color="auto"/>
            <w:bottom w:val="none" w:sz="0" w:space="0" w:color="auto"/>
            <w:right w:val="none" w:sz="0" w:space="0" w:color="auto"/>
          </w:divBdr>
        </w:div>
        <w:div w:id="107356431">
          <w:marLeft w:val="1440"/>
          <w:marRight w:val="0"/>
          <w:marTop w:val="100"/>
          <w:marBottom w:val="0"/>
          <w:divBdr>
            <w:top w:val="none" w:sz="0" w:space="0" w:color="auto"/>
            <w:left w:val="none" w:sz="0" w:space="0" w:color="auto"/>
            <w:bottom w:val="none" w:sz="0" w:space="0" w:color="auto"/>
            <w:right w:val="none" w:sz="0" w:space="0" w:color="auto"/>
          </w:divBdr>
        </w:div>
        <w:div w:id="109323865">
          <w:marLeft w:val="1440"/>
          <w:marRight w:val="0"/>
          <w:marTop w:val="100"/>
          <w:marBottom w:val="0"/>
          <w:divBdr>
            <w:top w:val="none" w:sz="0" w:space="0" w:color="auto"/>
            <w:left w:val="none" w:sz="0" w:space="0" w:color="auto"/>
            <w:bottom w:val="none" w:sz="0" w:space="0" w:color="auto"/>
            <w:right w:val="none" w:sz="0" w:space="0" w:color="auto"/>
          </w:divBdr>
        </w:div>
        <w:div w:id="554119026">
          <w:marLeft w:val="1008"/>
          <w:marRight w:val="0"/>
          <w:marTop w:val="110"/>
          <w:marBottom w:val="0"/>
          <w:divBdr>
            <w:top w:val="none" w:sz="0" w:space="0" w:color="auto"/>
            <w:left w:val="none" w:sz="0" w:space="0" w:color="auto"/>
            <w:bottom w:val="none" w:sz="0" w:space="0" w:color="auto"/>
            <w:right w:val="none" w:sz="0" w:space="0" w:color="auto"/>
          </w:divBdr>
        </w:div>
        <w:div w:id="560597621">
          <w:marLeft w:val="1440"/>
          <w:marRight w:val="0"/>
          <w:marTop w:val="100"/>
          <w:marBottom w:val="0"/>
          <w:divBdr>
            <w:top w:val="none" w:sz="0" w:space="0" w:color="auto"/>
            <w:left w:val="none" w:sz="0" w:space="0" w:color="auto"/>
            <w:bottom w:val="none" w:sz="0" w:space="0" w:color="auto"/>
            <w:right w:val="none" w:sz="0" w:space="0" w:color="auto"/>
          </w:divBdr>
        </w:div>
        <w:div w:id="563950754">
          <w:marLeft w:val="1440"/>
          <w:marRight w:val="0"/>
          <w:marTop w:val="100"/>
          <w:marBottom w:val="0"/>
          <w:divBdr>
            <w:top w:val="none" w:sz="0" w:space="0" w:color="auto"/>
            <w:left w:val="none" w:sz="0" w:space="0" w:color="auto"/>
            <w:bottom w:val="none" w:sz="0" w:space="0" w:color="auto"/>
            <w:right w:val="none" w:sz="0" w:space="0" w:color="auto"/>
          </w:divBdr>
        </w:div>
        <w:div w:id="701899669">
          <w:marLeft w:val="1440"/>
          <w:marRight w:val="0"/>
          <w:marTop w:val="100"/>
          <w:marBottom w:val="0"/>
          <w:divBdr>
            <w:top w:val="none" w:sz="0" w:space="0" w:color="auto"/>
            <w:left w:val="none" w:sz="0" w:space="0" w:color="auto"/>
            <w:bottom w:val="none" w:sz="0" w:space="0" w:color="auto"/>
            <w:right w:val="none" w:sz="0" w:space="0" w:color="auto"/>
          </w:divBdr>
        </w:div>
        <w:div w:id="761220562">
          <w:marLeft w:val="1008"/>
          <w:marRight w:val="0"/>
          <w:marTop w:val="110"/>
          <w:marBottom w:val="0"/>
          <w:divBdr>
            <w:top w:val="none" w:sz="0" w:space="0" w:color="auto"/>
            <w:left w:val="none" w:sz="0" w:space="0" w:color="auto"/>
            <w:bottom w:val="none" w:sz="0" w:space="0" w:color="auto"/>
            <w:right w:val="none" w:sz="0" w:space="0" w:color="auto"/>
          </w:divBdr>
        </w:div>
        <w:div w:id="786584453">
          <w:marLeft w:val="1440"/>
          <w:marRight w:val="0"/>
          <w:marTop w:val="100"/>
          <w:marBottom w:val="0"/>
          <w:divBdr>
            <w:top w:val="none" w:sz="0" w:space="0" w:color="auto"/>
            <w:left w:val="none" w:sz="0" w:space="0" w:color="auto"/>
            <w:bottom w:val="none" w:sz="0" w:space="0" w:color="auto"/>
            <w:right w:val="none" w:sz="0" w:space="0" w:color="auto"/>
          </w:divBdr>
        </w:div>
        <w:div w:id="1386948660">
          <w:marLeft w:val="1008"/>
          <w:marRight w:val="0"/>
          <w:marTop w:val="110"/>
          <w:marBottom w:val="0"/>
          <w:divBdr>
            <w:top w:val="none" w:sz="0" w:space="0" w:color="auto"/>
            <w:left w:val="none" w:sz="0" w:space="0" w:color="auto"/>
            <w:bottom w:val="none" w:sz="0" w:space="0" w:color="auto"/>
            <w:right w:val="none" w:sz="0" w:space="0" w:color="auto"/>
          </w:divBdr>
        </w:div>
        <w:div w:id="1451391563">
          <w:marLeft w:val="1008"/>
          <w:marRight w:val="0"/>
          <w:marTop w:val="110"/>
          <w:marBottom w:val="0"/>
          <w:divBdr>
            <w:top w:val="none" w:sz="0" w:space="0" w:color="auto"/>
            <w:left w:val="none" w:sz="0" w:space="0" w:color="auto"/>
            <w:bottom w:val="none" w:sz="0" w:space="0" w:color="auto"/>
            <w:right w:val="none" w:sz="0" w:space="0" w:color="auto"/>
          </w:divBdr>
        </w:div>
        <w:div w:id="2097894528">
          <w:marLeft w:val="1440"/>
          <w:marRight w:val="0"/>
          <w:marTop w:val="100"/>
          <w:marBottom w:val="0"/>
          <w:divBdr>
            <w:top w:val="none" w:sz="0" w:space="0" w:color="auto"/>
            <w:left w:val="none" w:sz="0" w:space="0" w:color="auto"/>
            <w:bottom w:val="none" w:sz="0" w:space="0" w:color="auto"/>
            <w:right w:val="none" w:sz="0" w:space="0" w:color="auto"/>
          </w:divBdr>
        </w:div>
      </w:divsChild>
    </w:div>
    <w:div w:id="825897272">
      <w:bodyDiv w:val="1"/>
      <w:marLeft w:val="0"/>
      <w:marRight w:val="0"/>
      <w:marTop w:val="0"/>
      <w:marBottom w:val="0"/>
      <w:divBdr>
        <w:top w:val="none" w:sz="0" w:space="0" w:color="auto"/>
        <w:left w:val="none" w:sz="0" w:space="0" w:color="auto"/>
        <w:bottom w:val="none" w:sz="0" w:space="0" w:color="auto"/>
        <w:right w:val="none" w:sz="0" w:space="0" w:color="auto"/>
      </w:divBdr>
      <w:divsChild>
        <w:div w:id="15887293">
          <w:marLeft w:val="504"/>
          <w:marRight w:val="0"/>
          <w:marTop w:val="140"/>
          <w:marBottom w:val="0"/>
          <w:divBdr>
            <w:top w:val="none" w:sz="0" w:space="0" w:color="auto"/>
            <w:left w:val="none" w:sz="0" w:space="0" w:color="auto"/>
            <w:bottom w:val="none" w:sz="0" w:space="0" w:color="auto"/>
            <w:right w:val="none" w:sz="0" w:space="0" w:color="auto"/>
          </w:divBdr>
        </w:div>
        <w:div w:id="2030373236">
          <w:marLeft w:val="504"/>
          <w:marRight w:val="0"/>
          <w:marTop w:val="140"/>
          <w:marBottom w:val="0"/>
          <w:divBdr>
            <w:top w:val="none" w:sz="0" w:space="0" w:color="auto"/>
            <w:left w:val="none" w:sz="0" w:space="0" w:color="auto"/>
            <w:bottom w:val="none" w:sz="0" w:space="0" w:color="auto"/>
            <w:right w:val="none" w:sz="0" w:space="0" w:color="auto"/>
          </w:divBdr>
        </w:div>
      </w:divsChild>
    </w:div>
    <w:div w:id="875656552">
      <w:bodyDiv w:val="1"/>
      <w:marLeft w:val="0"/>
      <w:marRight w:val="0"/>
      <w:marTop w:val="0"/>
      <w:marBottom w:val="0"/>
      <w:divBdr>
        <w:top w:val="none" w:sz="0" w:space="0" w:color="auto"/>
        <w:left w:val="none" w:sz="0" w:space="0" w:color="auto"/>
        <w:bottom w:val="none" w:sz="0" w:space="0" w:color="auto"/>
        <w:right w:val="none" w:sz="0" w:space="0" w:color="auto"/>
      </w:divBdr>
      <w:divsChild>
        <w:div w:id="1232085122">
          <w:marLeft w:val="446"/>
          <w:marRight w:val="0"/>
          <w:marTop w:val="0"/>
          <w:marBottom w:val="0"/>
          <w:divBdr>
            <w:top w:val="none" w:sz="0" w:space="0" w:color="auto"/>
            <w:left w:val="none" w:sz="0" w:space="0" w:color="auto"/>
            <w:bottom w:val="none" w:sz="0" w:space="0" w:color="auto"/>
            <w:right w:val="none" w:sz="0" w:space="0" w:color="auto"/>
          </w:divBdr>
        </w:div>
      </w:divsChild>
    </w:div>
    <w:div w:id="877202884">
      <w:bodyDiv w:val="1"/>
      <w:marLeft w:val="0"/>
      <w:marRight w:val="0"/>
      <w:marTop w:val="0"/>
      <w:marBottom w:val="0"/>
      <w:divBdr>
        <w:top w:val="none" w:sz="0" w:space="0" w:color="auto"/>
        <w:left w:val="none" w:sz="0" w:space="0" w:color="auto"/>
        <w:bottom w:val="none" w:sz="0" w:space="0" w:color="auto"/>
        <w:right w:val="none" w:sz="0" w:space="0" w:color="auto"/>
      </w:divBdr>
      <w:divsChild>
        <w:div w:id="102767647">
          <w:marLeft w:val="504"/>
          <w:marRight w:val="0"/>
          <w:marTop w:val="140"/>
          <w:marBottom w:val="0"/>
          <w:divBdr>
            <w:top w:val="none" w:sz="0" w:space="0" w:color="auto"/>
            <w:left w:val="none" w:sz="0" w:space="0" w:color="auto"/>
            <w:bottom w:val="none" w:sz="0" w:space="0" w:color="auto"/>
            <w:right w:val="none" w:sz="0" w:space="0" w:color="auto"/>
          </w:divBdr>
        </w:div>
        <w:div w:id="143594573">
          <w:marLeft w:val="504"/>
          <w:marRight w:val="0"/>
          <w:marTop w:val="140"/>
          <w:marBottom w:val="0"/>
          <w:divBdr>
            <w:top w:val="none" w:sz="0" w:space="0" w:color="auto"/>
            <w:left w:val="none" w:sz="0" w:space="0" w:color="auto"/>
            <w:bottom w:val="none" w:sz="0" w:space="0" w:color="auto"/>
            <w:right w:val="none" w:sz="0" w:space="0" w:color="auto"/>
          </w:divBdr>
        </w:div>
        <w:div w:id="513542650">
          <w:marLeft w:val="504"/>
          <w:marRight w:val="0"/>
          <w:marTop w:val="140"/>
          <w:marBottom w:val="0"/>
          <w:divBdr>
            <w:top w:val="none" w:sz="0" w:space="0" w:color="auto"/>
            <w:left w:val="none" w:sz="0" w:space="0" w:color="auto"/>
            <w:bottom w:val="none" w:sz="0" w:space="0" w:color="auto"/>
            <w:right w:val="none" w:sz="0" w:space="0" w:color="auto"/>
          </w:divBdr>
        </w:div>
        <w:div w:id="1199471066">
          <w:marLeft w:val="504"/>
          <w:marRight w:val="0"/>
          <w:marTop w:val="140"/>
          <w:marBottom w:val="0"/>
          <w:divBdr>
            <w:top w:val="none" w:sz="0" w:space="0" w:color="auto"/>
            <w:left w:val="none" w:sz="0" w:space="0" w:color="auto"/>
            <w:bottom w:val="none" w:sz="0" w:space="0" w:color="auto"/>
            <w:right w:val="none" w:sz="0" w:space="0" w:color="auto"/>
          </w:divBdr>
        </w:div>
        <w:div w:id="1544319661">
          <w:marLeft w:val="504"/>
          <w:marRight w:val="0"/>
          <w:marTop w:val="140"/>
          <w:marBottom w:val="0"/>
          <w:divBdr>
            <w:top w:val="none" w:sz="0" w:space="0" w:color="auto"/>
            <w:left w:val="none" w:sz="0" w:space="0" w:color="auto"/>
            <w:bottom w:val="none" w:sz="0" w:space="0" w:color="auto"/>
            <w:right w:val="none" w:sz="0" w:space="0" w:color="auto"/>
          </w:divBdr>
        </w:div>
        <w:div w:id="1976567790">
          <w:marLeft w:val="504"/>
          <w:marRight w:val="0"/>
          <w:marTop w:val="140"/>
          <w:marBottom w:val="0"/>
          <w:divBdr>
            <w:top w:val="none" w:sz="0" w:space="0" w:color="auto"/>
            <w:left w:val="none" w:sz="0" w:space="0" w:color="auto"/>
            <w:bottom w:val="none" w:sz="0" w:space="0" w:color="auto"/>
            <w:right w:val="none" w:sz="0" w:space="0" w:color="auto"/>
          </w:divBdr>
        </w:div>
      </w:divsChild>
    </w:div>
    <w:div w:id="901406876">
      <w:bodyDiv w:val="1"/>
      <w:marLeft w:val="0"/>
      <w:marRight w:val="0"/>
      <w:marTop w:val="0"/>
      <w:marBottom w:val="0"/>
      <w:divBdr>
        <w:top w:val="none" w:sz="0" w:space="0" w:color="auto"/>
        <w:left w:val="none" w:sz="0" w:space="0" w:color="auto"/>
        <w:bottom w:val="none" w:sz="0" w:space="0" w:color="auto"/>
        <w:right w:val="none" w:sz="0" w:space="0" w:color="auto"/>
      </w:divBdr>
      <w:divsChild>
        <w:div w:id="296572774">
          <w:marLeft w:val="504"/>
          <w:marRight w:val="0"/>
          <w:marTop w:val="140"/>
          <w:marBottom w:val="0"/>
          <w:divBdr>
            <w:top w:val="none" w:sz="0" w:space="0" w:color="auto"/>
            <w:left w:val="none" w:sz="0" w:space="0" w:color="auto"/>
            <w:bottom w:val="none" w:sz="0" w:space="0" w:color="auto"/>
            <w:right w:val="none" w:sz="0" w:space="0" w:color="auto"/>
          </w:divBdr>
        </w:div>
        <w:div w:id="1047488926">
          <w:marLeft w:val="504"/>
          <w:marRight w:val="0"/>
          <w:marTop w:val="140"/>
          <w:marBottom w:val="0"/>
          <w:divBdr>
            <w:top w:val="none" w:sz="0" w:space="0" w:color="auto"/>
            <w:left w:val="none" w:sz="0" w:space="0" w:color="auto"/>
            <w:bottom w:val="none" w:sz="0" w:space="0" w:color="auto"/>
            <w:right w:val="none" w:sz="0" w:space="0" w:color="auto"/>
          </w:divBdr>
        </w:div>
        <w:div w:id="1476332674">
          <w:marLeft w:val="504"/>
          <w:marRight w:val="0"/>
          <w:marTop w:val="140"/>
          <w:marBottom w:val="0"/>
          <w:divBdr>
            <w:top w:val="none" w:sz="0" w:space="0" w:color="auto"/>
            <w:left w:val="none" w:sz="0" w:space="0" w:color="auto"/>
            <w:bottom w:val="none" w:sz="0" w:space="0" w:color="auto"/>
            <w:right w:val="none" w:sz="0" w:space="0" w:color="auto"/>
          </w:divBdr>
        </w:div>
        <w:div w:id="601500261">
          <w:marLeft w:val="504"/>
          <w:marRight w:val="0"/>
          <w:marTop w:val="140"/>
          <w:marBottom w:val="0"/>
          <w:divBdr>
            <w:top w:val="none" w:sz="0" w:space="0" w:color="auto"/>
            <w:left w:val="none" w:sz="0" w:space="0" w:color="auto"/>
            <w:bottom w:val="none" w:sz="0" w:space="0" w:color="auto"/>
            <w:right w:val="none" w:sz="0" w:space="0" w:color="auto"/>
          </w:divBdr>
        </w:div>
        <w:div w:id="601228326">
          <w:marLeft w:val="504"/>
          <w:marRight w:val="0"/>
          <w:marTop w:val="140"/>
          <w:marBottom w:val="0"/>
          <w:divBdr>
            <w:top w:val="none" w:sz="0" w:space="0" w:color="auto"/>
            <w:left w:val="none" w:sz="0" w:space="0" w:color="auto"/>
            <w:bottom w:val="none" w:sz="0" w:space="0" w:color="auto"/>
            <w:right w:val="none" w:sz="0" w:space="0" w:color="auto"/>
          </w:divBdr>
        </w:div>
        <w:div w:id="1289161193">
          <w:marLeft w:val="504"/>
          <w:marRight w:val="0"/>
          <w:marTop w:val="140"/>
          <w:marBottom w:val="0"/>
          <w:divBdr>
            <w:top w:val="none" w:sz="0" w:space="0" w:color="auto"/>
            <w:left w:val="none" w:sz="0" w:space="0" w:color="auto"/>
            <w:bottom w:val="none" w:sz="0" w:space="0" w:color="auto"/>
            <w:right w:val="none" w:sz="0" w:space="0" w:color="auto"/>
          </w:divBdr>
        </w:div>
      </w:divsChild>
    </w:div>
    <w:div w:id="960772019">
      <w:bodyDiv w:val="1"/>
      <w:marLeft w:val="0"/>
      <w:marRight w:val="0"/>
      <w:marTop w:val="0"/>
      <w:marBottom w:val="0"/>
      <w:divBdr>
        <w:top w:val="none" w:sz="0" w:space="0" w:color="auto"/>
        <w:left w:val="none" w:sz="0" w:space="0" w:color="auto"/>
        <w:bottom w:val="none" w:sz="0" w:space="0" w:color="auto"/>
        <w:right w:val="none" w:sz="0" w:space="0" w:color="auto"/>
      </w:divBdr>
    </w:div>
    <w:div w:id="978799011">
      <w:bodyDiv w:val="1"/>
      <w:marLeft w:val="0"/>
      <w:marRight w:val="0"/>
      <w:marTop w:val="0"/>
      <w:marBottom w:val="0"/>
      <w:divBdr>
        <w:top w:val="none" w:sz="0" w:space="0" w:color="auto"/>
        <w:left w:val="none" w:sz="0" w:space="0" w:color="auto"/>
        <w:bottom w:val="none" w:sz="0" w:space="0" w:color="auto"/>
        <w:right w:val="none" w:sz="0" w:space="0" w:color="auto"/>
      </w:divBdr>
    </w:div>
    <w:div w:id="994803106">
      <w:bodyDiv w:val="1"/>
      <w:marLeft w:val="0"/>
      <w:marRight w:val="0"/>
      <w:marTop w:val="0"/>
      <w:marBottom w:val="0"/>
      <w:divBdr>
        <w:top w:val="none" w:sz="0" w:space="0" w:color="auto"/>
        <w:left w:val="none" w:sz="0" w:space="0" w:color="auto"/>
        <w:bottom w:val="none" w:sz="0" w:space="0" w:color="auto"/>
        <w:right w:val="none" w:sz="0" w:space="0" w:color="auto"/>
      </w:divBdr>
    </w:div>
    <w:div w:id="995647829">
      <w:bodyDiv w:val="1"/>
      <w:marLeft w:val="0"/>
      <w:marRight w:val="0"/>
      <w:marTop w:val="0"/>
      <w:marBottom w:val="0"/>
      <w:divBdr>
        <w:top w:val="none" w:sz="0" w:space="0" w:color="auto"/>
        <w:left w:val="none" w:sz="0" w:space="0" w:color="auto"/>
        <w:bottom w:val="none" w:sz="0" w:space="0" w:color="auto"/>
        <w:right w:val="none" w:sz="0" w:space="0" w:color="auto"/>
      </w:divBdr>
    </w:div>
    <w:div w:id="1020011372">
      <w:bodyDiv w:val="1"/>
      <w:marLeft w:val="0"/>
      <w:marRight w:val="0"/>
      <w:marTop w:val="0"/>
      <w:marBottom w:val="0"/>
      <w:divBdr>
        <w:top w:val="none" w:sz="0" w:space="0" w:color="auto"/>
        <w:left w:val="none" w:sz="0" w:space="0" w:color="auto"/>
        <w:bottom w:val="none" w:sz="0" w:space="0" w:color="auto"/>
        <w:right w:val="none" w:sz="0" w:space="0" w:color="auto"/>
      </w:divBdr>
      <w:divsChild>
        <w:div w:id="1923710623">
          <w:marLeft w:val="288"/>
          <w:marRight w:val="0"/>
          <w:marTop w:val="140"/>
          <w:marBottom w:val="0"/>
          <w:divBdr>
            <w:top w:val="none" w:sz="0" w:space="0" w:color="auto"/>
            <w:left w:val="none" w:sz="0" w:space="0" w:color="auto"/>
            <w:bottom w:val="none" w:sz="0" w:space="0" w:color="auto"/>
            <w:right w:val="none" w:sz="0" w:space="0" w:color="auto"/>
          </w:divBdr>
        </w:div>
      </w:divsChild>
    </w:div>
    <w:div w:id="1082796602">
      <w:bodyDiv w:val="1"/>
      <w:marLeft w:val="0"/>
      <w:marRight w:val="0"/>
      <w:marTop w:val="0"/>
      <w:marBottom w:val="0"/>
      <w:divBdr>
        <w:top w:val="none" w:sz="0" w:space="0" w:color="auto"/>
        <w:left w:val="none" w:sz="0" w:space="0" w:color="auto"/>
        <w:bottom w:val="none" w:sz="0" w:space="0" w:color="auto"/>
        <w:right w:val="none" w:sz="0" w:space="0" w:color="auto"/>
      </w:divBdr>
      <w:divsChild>
        <w:div w:id="1783652019">
          <w:marLeft w:val="504"/>
          <w:marRight w:val="0"/>
          <w:marTop w:val="140"/>
          <w:marBottom w:val="0"/>
          <w:divBdr>
            <w:top w:val="none" w:sz="0" w:space="0" w:color="auto"/>
            <w:left w:val="none" w:sz="0" w:space="0" w:color="auto"/>
            <w:bottom w:val="none" w:sz="0" w:space="0" w:color="auto"/>
            <w:right w:val="none" w:sz="0" w:space="0" w:color="auto"/>
          </w:divBdr>
        </w:div>
        <w:div w:id="1474441435">
          <w:marLeft w:val="504"/>
          <w:marRight w:val="0"/>
          <w:marTop w:val="140"/>
          <w:marBottom w:val="0"/>
          <w:divBdr>
            <w:top w:val="none" w:sz="0" w:space="0" w:color="auto"/>
            <w:left w:val="none" w:sz="0" w:space="0" w:color="auto"/>
            <w:bottom w:val="none" w:sz="0" w:space="0" w:color="auto"/>
            <w:right w:val="none" w:sz="0" w:space="0" w:color="auto"/>
          </w:divBdr>
        </w:div>
        <w:div w:id="1506480419">
          <w:marLeft w:val="504"/>
          <w:marRight w:val="0"/>
          <w:marTop w:val="140"/>
          <w:marBottom w:val="0"/>
          <w:divBdr>
            <w:top w:val="none" w:sz="0" w:space="0" w:color="auto"/>
            <w:left w:val="none" w:sz="0" w:space="0" w:color="auto"/>
            <w:bottom w:val="none" w:sz="0" w:space="0" w:color="auto"/>
            <w:right w:val="none" w:sz="0" w:space="0" w:color="auto"/>
          </w:divBdr>
        </w:div>
        <w:div w:id="1991860298">
          <w:marLeft w:val="504"/>
          <w:marRight w:val="0"/>
          <w:marTop w:val="140"/>
          <w:marBottom w:val="0"/>
          <w:divBdr>
            <w:top w:val="none" w:sz="0" w:space="0" w:color="auto"/>
            <w:left w:val="none" w:sz="0" w:space="0" w:color="auto"/>
            <w:bottom w:val="none" w:sz="0" w:space="0" w:color="auto"/>
            <w:right w:val="none" w:sz="0" w:space="0" w:color="auto"/>
          </w:divBdr>
        </w:div>
        <w:div w:id="253058500">
          <w:marLeft w:val="504"/>
          <w:marRight w:val="0"/>
          <w:marTop w:val="140"/>
          <w:marBottom w:val="0"/>
          <w:divBdr>
            <w:top w:val="none" w:sz="0" w:space="0" w:color="auto"/>
            <w:left w:val="none" w:sz="0" w:space="0" w:color="auto"/>
            <w:bottom w:val="none" w:sz="0" w:space="0" w:color="auto"/>
            <w:right w:val="none" w:sz="0" w:space="0" w:color="auto"/>
          </w:divBdr>
        </w:div>
      </w:divsChild>
    </w:div>
    <w:div w:id="1089233494">
      <w:bodyDiv w:val="1"/>
      <w:marLeft w:val="0"/>
      <w:marRight w:val="0"/>
      <w:marTop w:val="0"/>
      <w:marBottom w:val="0"/>
      <w:divBdr>
        <w:top w:val="none" w:sz="0" w:space="0" w:color="auto"/>
        <w:left w:val="none" w:sz="0" w:space="0" w:color="auto"/>
        <w:bottom w:val="none" w:sz="0" w:space="0" w:color="auto"/>
        <w:right w:val="none" w:sz="0" w:space="0" w:color="auto"/>
      </w:divBdr>
    </w:div>
    <w:div w:id="1113789664">
      <w:bodyDiv w:val="1"/>
      <w:marLeft w:val="0"/>
      <w:marRight w:val="0"/>
      <w:marTop w:val="0"/>
      <w:marBottom w:val="0"/>
      <w:divBdr>
        <w:top w:val="none" w:sz="0" w:space="0" w:color="auto"/>
        <w:left w:val="none" w:sz="0" w:space="0" w:color="auto"/>
        <w:bottom w:val="none" w:sz="0" w:space="0" w:color="auto"/>
        <w:right w:val="none" w:sz="0" w:space="0" w:color="auto"/>
      </w:divBdr>
      <w:divsChild>
        <w:div w:id="2040743806">
          <w:marLeft w:val="504"/>
          <w:marRight w:val="0"/>
          <w:marTop w:val="140"/>
          <w:marBottom w:val="0"/>
          <w:divBdr>
            <w:top w:val="none" w:sz="0" w:space="0" w:color="auto"/>
            <w:left w:val="none" w:sz="0" w:space="0" w:color="auto"/>
            <w:bottom w:val="none" w:sz="0" w:space="0" w:color="auto"/>
            <w:right w:val="none" w:sz="0" w:space="0" w:color="auto"/>
          </w:divBdr>
        </w:div>
        <w:div w:id="642740163">
          <w:marLeft w:val="504"/>
          <w:marRight w:val="0"/>
          <w:marTop w:val="140"/>
          <w:marBottom w:val="0"/>
          <w:divBdr>
            <w:top w:val="none" w:sz="0" w:space="0" w:color="auto"/>
            <w:left w:val="none" w:sz="0" w:space="0" w:color="auto"/>
            <w:bottom w:val="none" w:sz="0" w:space="0" w:color="auto"/>
            <w:right w:val="none" w:sz="0" w:space="0" w:color="auto"/>
          </w:divBdr>
        </w:div>
        <w:div w:id="1646737590">
          <w:marLeft w:val="504"/>
          <w:marRight w:val="0"/>
          <w:marTop w:val="140"/>
          <w:marBottom w:val="0"/>
          <w:divBdr>
            <w:top w:val="none" w:sz="0" w:space="0" w:color="auto"/>
            <w:left w:val="none" w:sz="0" w:space="0" w:color="auto"/>
            <w:bottom w:val="none" w:sz="0" w:space="0" w:color="auto"/>
            <w:right w:val="none" w:sz="0" w:space="0" w:color="auto"/>
          </w:divBdr>
        </w:div>
      </w:divsChild>
    </w:div>
    <w:div w:id="1175999694">
      <w:bodyDiv w:val="1"/>
      <w:marLeft w:val="0"/>
      <w:marRight w:val="0"/>
      <w:marTop w:val="0"/>
      <w:marBottom w:val="0"/>
      <w:divBdr>
        <w:top w:val="none" w:sz="0" w:space="0" w:color="auto"/>
        <w:left w:val="none" w:sz="0" w:space="0" w:color="auto"/>
        <w:bottom w:val="none" w:sz="0" w:space="0" w:color="auto"/>
        <w:right w:val="none" w:sz="0" w:space="0" w:color="auto"/>
      </w:divBdr>
      <w:divsChild>
        <w:div w:id="750472287">
          <w:marLeft w:val="504"/>
          <w:marRight w:val="0"/>
          <w:marTop w:val="140"/>
          <w:marBottom w:val="0"/>
          <w:divBdr>
            <w:top w:val="none" w:sz="0" w:space="0" w:color="auto"/>
            <w:left w:val="none" w:sz="0" w:space="0" w:color="auto"/>
            <w:bottom w:val="none" w:sz="0" w:space="0" w:color="auto"/>
            <w:right w:val="none" w:sz="0" w:space="0" w:color="auto"/>
          </w:divBdr>
        </w:div>
        <w:div w:id="255599188">
          <w:marLeft w:val="504"/>
          <w:marRight w:val="0"/>
          <w:marTop w:val="140"/>
          <w:marBottom w:val="0"/>
          <w:divBdr>
            <w:top w:val="none" w:sz="0" w:space="0" w:color="auto"/>
            <w:left w:val="none" w:sz="0" w:space="0" w:color="auto"/>
            <w:bottom w:val="none" w:sz="0" w:space="0" w:color="auto"/>
            <w:right w:val="none" w:sz="0" w:space="0" w:color="auto"/>
          </w:divBdr>
        </w:div>
        <w:div w:id="228687762">
          <w:marLeft w:val="504"/>
          <w:marRight w:val="0"/>
          <w:marTop w:val="140"/>
          <w:marBottom w:val="0"/>
          <w:divBdr>
            <w:top w:val="none" w:sz="0" w:space="0" w:color="auto"/>
            <w:left w:val="none" w:sz="0" w:space="0" w:color="auto"/>
            <w:bottom w:val="none" w:sz="0" w:space="0" w:color="auto"/>
            <w:right w:val="none" w:sz="0" w:space="0" w:color="auto"/>
          </w:divBdr>
        </w:div>
        <w:div w:id="1220938382">
          <w:marLeft w:val="504"/>
          <w:marRight w:val="0"/>
          <w:marTop w:val="140"/>
          <w:marBottom w:val="0"/>
          <w:divBdr>
            <w:top w:val="none" w:sz="0" w:space="0" w:color="auto"/>
            <w:left w:val="none" w:sz="0" w:space="0" w:color="auto"/>
            <w:bottom w:val="none" w:sz="0" w:space="0" w:color="auto"/>
            <w:right w:val="none" w:sz="0" w:space="0" w:color="auto"/>
          </w:divBdr>
        </w:div>
        <w:div w:id="1128545977">
          <w:marLeft w:val="504"/>
          <w:marRight w:val="0"/>
          <w:marTop w:val="140"/>
          <w:marBottom w:val="0"/>
          <w:divBdr>
            <w:top w:val="none" w:sz="0" w:space="0" w:color="auto"/>
            <w:left w:val="none" w:sz="0" w:space="0" w:color="auto"/>
            <w:bottom w:val="none" w:sz="0" w:space="0" w:color="auto"/>
            <w:right w:val="none" w:sz="0" w:space="0" w:color="auto"/>
          </w:divBdr>
        </w:div>
        <w:div w:id="1506165850">
          <w:marLeft w:val="504"/>
          <w:marRight w:val="0"/>
          <w:marTop w:val="140"/>
          <w:marBottom w:val="0"/>
          <w:divBdr>
            <w:top w:val="none" w:sz="0" w:space="0" w:color="auto"/>
            <w:left w:val="none" w:sz="0" w:space="0" w:color="auto"/>
            <w:bottom w:val="none" w:sz="0" w:space="0" w:color="auto"/>
            <w:right w:val="none" w:sz="0" w:space="0" w:color="auto"/>
          </w:divBdr>
        </w:div>
      </w:divsChild>
    </w:div>
    <w:div w:id="1205753583">
      <w:bodyDiv w:val="1"/>
      <w:marLeft w:val="0"/>
      <w:marRight w:val="0"/>
      <w:marTop w:val="0"/>
      <w:marBottom w:val="0"/>
      <w:divBdr>
        <w:top w:val="none" w:sz="0" w:space="0" w:color="auto"/>
        <w:left w:val="none" w:sz="0" w:space="0" w:color="auto"/>
        <w:bottom w:val="none" w:sz="0" w:space="0" w:color="auto"/>
        <w:right w:val="none" w:sz="0" w:space="0" w:color="auto"/>
      </w:divBdr>
      <w:divsChild>
        <w:div w:id="1074669464">
          <w:marLeft w:val="504"/>
          <w:marRight w:val="0"/>
          <w:marTop w:val="140"/>
          <w:marBottom w:val="0"/>
          <w:divBdr>
            <w:top w:val="none" w:sz="0" w:space="0" w:color="auto"/>
            <w:left w:val="none" w:sz="0" w:space="0" w:color="auto"/>
            <w:bottom w:val="none" w:sz="0" w:space="0" w:color="auto"/>
            <w:right w:val="none" w:sz="0" w:space="0" w:color="auto"/>
          </w:divBdr>
        </w:div>
        <w:div w:id="1977444681">
          <w:marLeft w:val="504"/>
          <w:marRight w:val="0"/>
          <w:marTop w:val="140"/>
          <w:marBottom w:val="0"/>
          <w:divBdr>
            <w:top w:val="none" w:sz="0" w:space="0" w:color="auto"/>
            <w:left w:val="none" w:sz="0" w:space="0" w:color="auto"/>
            <w:bottom w:val="none" w:sz="0" w:space="0" w:color="auto"/>
            <w:right w:val="none" w:sz="0" w:space="0" w:color="auto"/>
          </w:divBdr>
        </w:div>
        <w:div w:id="995915355">
          <w:marLeft w:val="504"/>
          <w:marRight w:val="0"/>
          <w:marTop w:val="140"/>
          <w:marBottom w:val="0"/>
          <w:divBdr>
            <w:top w:val="none" w:sz="0" w:space="0" w:color="auto"/>
            <w:left w:val="none" w:sz="0" w:space="0" w:color="auto"/>
            <w:bottom w:val="none" w:sz="0" w:space="0" w:color="auto"/>
            <w:right w:val="none" w:sz="0" w:space="0" w:color="auto"/>
          </w:divBdr>
        </w:div>
        <w:div w:id="748230789">
          <w:marLeft w:val="504"/>
          <w:marRight w:val="0"/>
          <w:marTop w:val="140"/>
          <w:marBottom w:val="0"/>
          <w:divBdr>
            <w:top w:val="none" w:sz="0" w:space="0" w:color="auto"/>
            <w:left w:val="none" w:sz="0" w:space="0" w:color="auto"/>
            <w:bottom w:val="none" w:sz="0" w:space="0" w:color="auto"/>
            <w:right w:val="none" w:sz="0" w:space="0" w:color="auto"/>
          </w:divBdr>
        </w:div>
      </w:divsChild>
    </w:div>
    <w:div w:id="1250654829">
      <w:bodyDiv w:val="1"/>
      <w:marLeft w:val="0"/>
      <w:marRight w:val="0"/>
      <w:marTop w:val="0"/>
      <w:marBottom w:val="0"/>
      <w:divBdr>
        <w:top w:val="none" w:sz="0" w:space="0" w:color="auto"/>
        <w:left w:val="none" w:sz="0" w:space="0" w:color="auto"/>
        <w:bottom w:val="none" w:sz="0" w:space="0" w:color="auto"/>
        <w:right w:val="none" w:sz="0" w:space="0" w:color="auto"/>
      </w:divBdr>
      <w:divsChild>
        <w:div w:id="465585310">
          <w:marLeft w:val="446"/>
          <w:marRight w:val="0"/>
          <w:marTop w:val="0"/>
          <w:marBottom w:val="0"/>
          <w:divBdr>
            <w:top w:val="none" w:sz="0" w:space="0" w:color="auto"/>
            <w:left w:val="none" w:sz="0" w:space="0" w:color="auto"/>
            <w:bottom w:val="none" w:sz="0" w:space="0" w:color="auto"/>
            <w:right w:val="none" w:sz="0" w:space="0" w:color="auto"/>
          </w:divBdr>
        </w:div>
        <w:div w:id="299848371">
          <w:marLeft w:val="446"/>
          <w:marRight w:val="0"/>
          <w:marTop w:val="0"/>
          <w:marBottom w:val="0"/>
          <w:divBdr>
            <w:top w:val="none" w:sz="0" w:space="0" w:color="auto"/>
            <w:left w:val="none" w:sz="0" w:space="0" w:color="auto"/>
            <w:bottom w:val="none" w:sz="0" w:space="0" w:color="auto"/>
            <w:right w:val="none" w:sz="0" w:space="0" w:color="auto"/>
          </w:divBdr>
        </w:div>
        <w:div w:id="411438418">
          <w:marLeft w:val="446"/>
          <w:marRight w:val="0"/>
          <w:marTop w:val="0"/>
          <w:marBottom w:val="0"/>
          <w:divBdr>
            <w:top w:val="none" w:sz="0" w:space="0" w:color="auto"/>
            <w:left w:val="none" w:sz="0" w:space="0" w:color="auto"/>
            <w:bottom w:val="none" w:sz="0" w:space="0" w:color="auto"/>
            <w:right w:val="none" w:sz="0" w:space="0" w:color="auto"/>
          </w:divBdr>
        </w:div>
        <w:div w:id="1544247678">
          <w:marLeft w:val="446"/>
          <w:marRight w:val="0"/>
          <w:marTop w:val="0"/>
          <w:marBottom w:val="0"/>
          <w:divBdr>
            <w:top w:val="none" w:sz="0" w:space="0" w:color="auto"/>
            <w:left w:val="none" w:sz="0" w:space="0" w:color="auto"/>
            <w:bottom w:val="none" w:sz="0" w:space="0" w:color="auto"/>
            <w:right w:val="none" w:sz="0" w:space="0" w:color="auto"/>
          </w:divBdr>
        </w:div>
      </w:divsChild>
    </w:div>
    <w:div w:id="1281691566">
      <w:bodyDiv w:val="1"/>
      <w:marLeft w:val="0"/>
      <w:marRight w:val="0"/>
      <w:marTop w:val="0"/>
      <w:marBottom w:val="0"/>
      <w:divBdr>
        <w:top w:val="none" w:sz="0" w:space="0" w:color="auto"/>
        <w:left w:val="none" w:sz="0" w:space="0" w:color="auto"/>
        <w:bottom w:val="none" w:sz="0" w:space="0" w:color="auto"/>
        <w:right w:val="none" w:sz="0" w:space="0" w:color="auto"/>
      </w:divBdr>
      <w:divsChild>
        <w:div w:id="653025942">
          <w:marLeft w:val="504"/>
          <w:marRight w:val="0"/>
          <w:marTop w:val="140"/>
          <w:marBottom w:val="0"/>
          <w:divBdr>
            <w:top w:val="none" w:sz="0" w:space="0" w:color="auto"/>
            <w:left w:val="none" w:sz="0" w:space="0" w:color="auto"/>
            <w:bottom w:val="none" w:sz="0" w:space="0" w:color="auto"/>
            <w:right w:val="none" w:sz="0" w:space="0" w:color="auto"/>
          </w:divBdr>
        </w:div>
        <w:div w:id="1103720530">
          <w:marLeft w:val="504"/>
          <w:marRight w:val="0"/>
          <w:marTop w:val="140"/>
          <w:marBottom w:val="0"/>
          <w:divBdr>
            <w:top w:val="none" w:sz="0" w:space="0" w:color="auto"/>
            <w:left w:val="none" w:sz="0" w:space="0" w:color="auto"/>
            <w:bottom w:val="none" w:sz="0" w:space="0" w:color="auto"/>
            <w:right w:val="none" w:sz="0" w:space="0" w:color="auto"/>
          </w:divBdr>
        </w:div>
        <w:div w:id="1431776754">
          <w:marLeft w:val="504"/>
          <w:marRight w:val="0"/>
          <w:marTop w:val="140"/>
          <w:marBottom w:val="0"/>
          <w:divBdr>
            <w:top w:val="none" w:sz="0" w:space="0" w:color="auto"/>
            <w:left w:val="none" w:sz="0" w:space="0" w:color="auto"/>
            <w:bottom w:val="none" w:sz="0" w:space="0" w:color="auto"/>
            <w:right w:val="none" w:sz="0" w:space="0" w:color="auto"/>
          </w:divBdr>
        </w:div>
        <w:div w:id="1529369973">
          <w:marLeft w:val="504"/>
          <w:marRight w:val="0"/>
          <w:marTop w:val="140"/>
          <w:marBottom w:val="0"/>
          <w:divBdr>
            <w:top w:val="none" w:sz="0" w:space="0" w:color="auto"/>
            <w:left w:val="none" w:sz="0" w:space="0" w:color="auto"/>
            <w:bottom w:val="none" w:sz="0" w:space="0" w:color="auto"/>
            <w:right w:val="none" w:sz="0" w:space="0" w:color="auto"/>
          </w:divBdr>
        </w:div>
        <w:div w:id="1701781129">
          <w:marLeft w:val="504"/>
          <w:marRight w:val="0"/>
          <w:marTop w:val="140"/>
          <w:marBottom w:val="0"/>
          <w:divBdr>
            <w:top w:val="none" w:sz="0" w:space="0" w:color="auto"/>
            <w:left w:val="none" w:sz="0" w:space="0" w:color="auto"/>
            <w:bottom w:val="none" w:sz="0" w:space="0" w:color="auto"/>
            <w:right w:val="none" w:sz="0" w:space="0" w:color="auto"/>
          </w:divBdr>
        </w:div>
        <w:div w:id="1907106676">
          <w:marLeft w:val="504"/>
          <w:marRight w:val="0"/>
          <w:marTop w:val="140"/>
          <w:marBottom w:val="0"/>
          <w:divBdr>
            <w:top w:val="none" w:sz="0" w:space="0" w:color="auto"/>
            <w:left w:val="none" w:sz="0" w:space="0" w:color="auto"/>
            <w:bottom w:val="none" w:sz="0" w:space="0" w:color="auto"/>
            <w:right w:val="none" w:sz="0" w:space="0" w:color="auto"/>
          </w:divBdr>
        </w:div>
      </w:divsChild>
    </w:div>
    <w:div w:id="1312634409">
      <w:bodyDiv w:val="1"/>
      <w:marLeft w:val="0"/>
      <w:marRight w:val="0"/>
      <w:marTop w:val="0"/>
      <w:marBottom w:val="0"/>
      <w:divBdr>
        <w:top w:val="none" w:sz="0" w:space="0" w:color="auto"/>
        <w:left w:val="none" w:sz="0" w:space="0" w:color="auto"/>
        <w:bottom w:val="none" w:sz="0" w:space="0" w:color="auto"/>
        <w:right w:val="none" w:sz="0" w:space="0" w:color="auto"/>
      </w:divBdr>
    </w:div>
    <w:div w:id="1313213121">
      <w:bodyDiv w:val="1"/>
      <w:marLeft w:val="0"/>
      <w:marRight w:val="0"/>
      <w:marTop w:val="0"/>
      <w:marBottom w:val="0"/>
      <w:divBdr>
        <w:top w:val="none" w:sz="0" w:space="0" w:color="auto"/>
        <w:left w:val="none" w:sz="0" w:space="0" w:color="auto"/>
        <w:bottom w:val="none" w:sz="0" w:space="0" w:color="auto"/>
        <w:right w:val="none" w:sz="0" w:space="0" w:color="auto"/>
      </w:divBdr>
      <w:divsChild>
        <w:div w:id="428627125">
          <w:marLeft w:val="504"/>
          <w:marRight w:val="0"/>
          <w:marTop w:val="140"/>
          <w:marBottom w:val="0"/>
          <w:divBdr>
            <w:top w:val="none" w:sz="0" w:space="0" w:color="auto"/>
            <w:left w:val="none" w:sz="0" w:space="0" w:color="auto"/>
            <w:bottom w:val="none" w:sz="0" w:space="0" w:color="auto"/>
            <w:right w:val="none" w:sz="0" w:space="0" w:color="auto"/>
          </w:divBdr>
        </w:div>
        <w:div w:id="71783573">
          <w:marLeft w:val="504"/>
          <w:marRight w:val="0"/>
          <w:marTop w:val="140"/>
          <w:marBottom w:val="0"/>
          <w:divBdr>
            <w:top w:val="none" w:sz="0" w:space="0" w:color="auto"/>
            <w:left w:val="none" w:sz="0" w:space="0" w:color="auto"/>
            <w:bottom w:val="none" w:sz="0" w:space="0" w:color="auto"/>
            <w:right w:val="none" w:sz="0" w:space="0" w:color="auto"/>
          </w:divBdr>
        </w:div>
        <w:div w:id="1092164082">
          <w:marLeft w:val="504"/>
          <w:marRight w:val="0"/>
          <w:marTop w:val="140"/>
          <w:marBottom w:val="0"/>
          <w:divBdr>
            <w:top w:val="none" w:sz="0" w:space="0" w:color="auto"/>
            <w:left w:val="none" w:sz="0" w:space="0" w:color="auto"/>
            <w:bottom w:val="none" w:sz="0" w:space="0" w:color="auto"/>
            <w:right w:val="none" w:sz="0" w:space="0" w:color="auto"/>
          </w:divBdr>
        </w:div>
        <w:div w:id="1698434640">
          <w:marLeft w:val="504"/>
          <w:marRight w:val="0"/>
          <w:marTop w:val="140"/>
          <w:marBottom w:val="0"/>
          <w:divBdr>
            <w:top w:val="none" w:sz="0" w:space="0" w:color="auto"/>
            <w:left w:val="none" w:sz="0" w:space="0" w:color="auto"/>
            <w:bottom w:val="none" w:sz="0" w:space="0" w:color="auto"/>
            <w:right w:val="none" w:sz="0" w:space="0" w:color="auto"/>
          </w:divBdr>
        </w:div>
        <w:div w:id="902761535">
          <w:marLeft w:val="504"/>
          <w:marRight w:val="0"/>
          <w:marTop w:val="140"/>
          <w:marBottom w:val="0"/>
          <w:divBdr>
            <w:top w:val="none" w:sz="0" w:space="0" w:color="auto"/>
            <w:left w:val="none" w:sz="0" w:space="0" w:color="auto"/>
            <w:bottom w:val="none" w:sz="0" w:space="0" w:color="auto"/>
            <w:right w:val="none" w:sz="0" w:space="0" w:color="auto"/>
          </w:divBdr>
        </w:div>
      </w:divsChild>
    </w:div>
    <w:div w:id="1343049600">
      <w:bodyDiv w:val="1"/>
      <w:marLeft w:val="0"/>
      <w:marRight w:val="0"/>
      <w:marTop w:val="0"/>
      <w:marBottom w:val="0"/>
      <w:divBdr>
        <w:top w:val="none" w:sz="0" w:space="0" w:color="auto"/>
        <w:left w:val="none" w:sz="0" w:space="0" w:color="auto"/>
        <w:bottom w:val="none" w:sz="0" w:space="0" w:color="auto"/>
        <w:right w:val="none" w:sz="0" w:space="0" w:color="auto"/>
      </w:divBdr>
    </w:div>
    <w:div w:id="1410880777">
      <w:bodyDiv w:val="1"/>
      <w:marLeft w:val="0"/>
      <w:marRight w:val="0"/>
      <w:marTop w:val="0"/>
      <w:marBottom w:val="0"/>
      <w:divBdr>
        <w:top w:val="none" w:sz="0" w:space="0" w:color="auto"/>
        <w:left w:val="none" w:sz="0" w:space="0" w:color="auto"/>
        <w:bottom w:val="none" w:sz="0" w:space="0" w:color="auto"/>
        <w:right w:val="none" w:sz="0" w:space="0" w:color="auto"/>
      </w:divBdr>
    </w:div>
    <w:div w:id="1446339944">
      <w:bodyDiv w:val="1"/>
      <w:marLeft w:val="0"/>
      <w:marRight w:val="0"/>
      <w:marTop w:val="0"/>
      <w:marBottom w:val="0"/>
      <w:divBdr>
        <w:top w:val="none" w:sz="0" w:space="0" w:color="auto"/>
        <w:left w:val="none" w:sz="0" w:space="0" w:color="auto"/>
        <w:bottom w:val="none" w:sz="0" w:space="0" w:color="auto"/>
        <w:right w:val="none" w:sz="0" w:space="0" w:color="auto"/>
      </w:divBdr>
      <w:divsChild>
        <w:div w:id="322203099">
          <w:marLeft w:val="1440"/>
          <w:marRight w:val="0"/>
          <w:marTop w:val="100"/>
          <w:marBottom w:val="0"/>
          <w:divBdr>
            <w:top w:val="none" w:sz="0" w:space="0" w:color="auto"/>
            <w:left w:val="none" w:sz="0" w:space="0" w:color="auto"/>
            <w:bottom w:val="none" w:sz="0" w:space="0" w:color="auto"/>
            <w:right w:val="none" w:sz="0" w:space="0" w:color="auto"/>
          </w:divBdr>
        </w:div>
        <w:div w:id="743531681">
          <w:marLeft w:val="1440"/>
          <w:marRight w:val="0"/>
          <w:marTop w:val="100"/>
          <w:marBottom w:val="0"/>
          <w:divBdr>
            <w:top w:val="none" w:sz="0" w:space="0" w:color="auto"/>
            <w:left w:val="none" w:sz="0" w:space="0" w:color="auto"/>
            <w:bottom w:val="none" w:sz="0" w:space="0" w:color="auto"/>
            <w:right w:val="none" w:sz="0" w:space="0" w:color="auto"/>
          </w:divBdr>
        </w:div>
        <w:div w:id="849567492">
          <w:marLeft w:val="1008"/>
          <w:marRight w:val="0"/>
          <w:marTop w:val="110"/>
          <w:marBottom w:val="0"/>
          <w:divBdr>
            <w:top w:val="none" w:sz="0" w:space="0" w:color="auto"/>
            <w:left w:val="none" w:sz="0" w:space="0" w:color="auto"/>
            <w:bottom w:val="none" w:sz="0" w:space="0" w:color="auto"/>
            <w:right w:val="none" w:sz="0" w:space="0" w:color="auto"/>
          </w:divBdr>
        </w:div>
        <w:div w:id="864824602">
          <w:marLeft w:val="1008"/>
          <w:marRight w:val="0"/>
          <w:marTop w:val="110"/>
          <w:marBottom w:val="0"/>
          <w:divBdr>
            <w:top w:val="none" w:sz="0" w:space="0" w:color="auto"/>
            <w:left w:val="none" w:sz="0" w:space="0" w:color="auto"/>
            <w:bottom w:val="none" w:sz="0" w:space="0" w:color="auto"/>
            <w:right w:val="none" w:sz="0" w:space="0" w:color="auto"/>
          </w:divBdr>
        </w:div>
        <w:div w:id="1072385545">
          <w:marLeft w:val="1440"/>
          <w:marRight w:val="0"/>
          <w:marTop w:val="100"/>
          <w:marBottom w:val="0"/>
          <w:divBdr>
            <w:top w:val="none" w:sz="0" w:space="0" w:color="auto"/>
            <w:left w:val="none" w:sz="0" w:space="0" w:color="auto"/>
            <w:bottom w:val="none" w:sz="0" w:space="0" w:color="auto"/>
            <w:right w:val="none" w:sz="0" w:space="0" w:color="auto"/>
          </w:divBdr>
        </w:div>
        <w:div w:id="1478644658">
          <w:marLeft w:val="1440"/>
          <w:marRight w:val="0"/>
          <w:marTop w:val="100"/>
          <w:marBottom w:val="0"/>
          <w:divBdr>
            <w:top w:val="none" w:sz="0" w:space="0" w:color="auto"/>
            <w:left w:val="none" w:sz="0" w:space="0" w:color="auto"/>
            <w:bottom w:val="none" w:sz="0" w:space="0" w:color="auto"/>
            <w:right w:val="none" w:sz="0" w:space="0" w:color="auto"/>
          </w:divBdr>
        </w:div>
        <w:div w:id="1928659068">
          <w:marLeft w:val="1440"/>
          <w:marRight w:val="0"/>
          <w:marTop w:val="100"/>
          <w:marBottom w:val="0"/>
          <w:divBdr>
            <w:top w:val="none" w:sz="0" w:space="0" w:color="auto"/>
            <w:left w:val="none" w:sz="0" w:space="0" w:color="auto"/>
            <w:bottom w:val="none" w:sz="0" w:space="0" w:color="auto"/>
            <w:right w:val="none" w:sz="0" w:space="0" w:color="auto"/>
          </w:divBdr>
        </w:div>
        <w:div w:id="2048524376">
          <w:marLeft w:val="1440"/>
          <w:marRight w:val="0"/>
          <w:marTop w:val="100"/>
          <w:marBottom w:val="0"/>
          <w:divBdr>
            <w:top w:val="none" w:sz="0" w:space="0" w:color="auto"/>
            <w:left w:val="none" w:sz="0" w:space="0" w:color="auto"/>
            <w:bottom w:val="none" w:sz="0" w:space="0" w:color="auto"/>
            <w:right w:val="none" w:sz="0" w:space="0" w:color="auto"/>
          </w:divBdr>
        </w:div>
      </w:divsChild>
    </w:div>
    <w:div w:id="1446340832">
      <w:bodyDiv w:val="1"/>
      <w:marLeft w:val="0"/>
      <w:marRight w:val="0"/>
      <w:marTop w:val="0"/>
      <w:marBottom w:val="0"/>
      <w:divBdr>
        <w:top w:val="none" w:sz="0" w:space="0" w:color="auto"/>
        <w:left w:val="none" w:sz="0" w:space="0" w:color="auto"/>
        <w:bottom w:val="none" w:sz="0" w:space="0" w:color="auto"/>
        <w:right w:val="none" w:sz="0" w:space="0" w:color="auto"/>
      </w:divBdr>
      <w:divsChild>
        <w:div w:id="201096590">
          <w:marLeft w:val="504"/>
          <w:marRight w:val="0"/>
          <w:marTop w:val="140"/>
          <w:marBottom w:val="0"/>
          <w:divBdr>
            <w:top w:val="none" w:sz="0" w:space="0" w:color="auto"/>
            <w:left w:val="none" w:sz="0" w:space="0" w:color="auto"/>
            <w:bottom w:val="none" w:sz="0" w:space="0" w:color="auto"/>
            <w:right w:val="none" w:sz="0" w:space="0" w:color="auto"/>
          </w:divBdr>
        </w:div>
        <w:div w:id="1184633483">
          <w:marLeft w:val="504"/>
          <w:marRight w:val="0"/>
          <w:marTop w:val="140"/>
          <w:marBottom w:val="0"/>
          <w:divBdr>
            <w:top w:val="none" w:sz="0" w:space="0" w:color="auto"/>
            <w:left w:val="none" w:sz="0" w:space="0" w:color="auto"/>
            <w:bottom w:val="none" w:sz="0" w:space="0" w:color="auto"/>
            <w:right w:val="none" w:sz="0" w:space="0" w:color="auto"/>
          </w:divBdr>
        </w:div>
        <w:div w:id="2110734184">
          <w:marLeft w:val="504"/>
          <w:marRight w:val="0"/>
          <w:marTop w:val="140"/>
          <w:marBottom w:val="0"/>
          <w:divBdr>
            <w:top w:val="none" w:sz="0" w:space="0" w:color="auto"/>
            <w:left w:val="none" w:sz="0" w:space="0" w:color="auto"/>
            <w:bottom w:val="none" w:sz="0" w:space="0" w:color="auto"/>
            <w:right w:val="none" w:sz="0" w:space="0" w:color="auto"/>
          </w:divBdr>
        </w:div>
        <w:div w:id="1226376448">
          <w:marLeft w:val="504"/>
          <w:marRight w:val="0"/>
          <w:marTop w:val="140"/>
          <w:marBottom w:val="0"/>
          <w:divBdr>
            <w:top w:val="none" w:sz="0" w:space="0" w:color="auto"/>
            <w:left w:val="none" w:sz="0" w:space="0" w:color="auto"/>
            <w:bottom w:val="none" w:sz="0" w:space="0" w:color="auto"/>
            <w:right w:val="none" w:sz="0" w:space="0" w:color="auto"/>
          </w:divBdr>
        </w:div>
      </w:divsChild>
    </w:div>
    <w:div w:id="1454594136">
      <w:bodyDiv w:val="1"/>
      <w:marLeft w:val="0"/>
      <w:marRight w:val="0"/>
      <w:marTop w:val="0"/>
      <w:marBottom w:val="0"/>
      <w:divBdr>
        <w:top w:val="none" w:sz="0" w:space="0" w:color="auto"/>
        <w:left w:val="none" w:sz="0" w:space="0" w:color="auto"/>
        <w:bottom w:val="none" w:sz="0" w:space="0" w:color="auto"/>
        <w:right w:val="none" w:sz="0" w:space="0" w:color="auto"/>
      </w:divBdr>
    </w:div>
    <w:div w:id="1463842439">
      <w:bodyDiv w:val="1"/>
      <w:marLeft w:val="0"/>
      <w:marRight w:val="0"/>
      <w:marTop w:val="0"/>
      <w:marBottom w:val="0"/>
      <w:divBdr>
        <w:top w:val="none" w:sz="0" w:space="0" w:color="auto"/>
        <w:left w:val="none" w:sz="0" w:space="0" w:color="auto"/>
        <w:bottom w:val="none" w:sz="0" w:space="0" w:color="auto"/>
        <w:right w:val="none" w:sz="0" w:space="0" w:color="auto"/>
      </w:divBdr>
    </w:div>
    <w:div w:id="1485470217">
      <w:bodyDiv w:val="1"/>
      <w:marLeft w:val="0"/>
      <w:marRight w:val="0"/>
      <w:marTop w:val="0"/>
      <w:marBottom w:val="0"/>
      <w:divBdr>
        <w:top w:val="none" w:sz="0" w:space="0" w:color="auto"/>
        <w:left w:val="none" w:sz="0" w:space="0" w:color="auto"/>
        <w:bottom w:val="none" w:sz="0" w:space="0" w:color="auto"/>
        <w:right w:val="none" w:sz="0" w:space="0" w:color="auto"/>
      </w:divBdr>
      <w:divsChild>
        <w:div w:id="640883843">
          <w:marLeft w:val="288"/>
          <w:marRight w:val="0"/>
          <w:marTop w:val="140"/>
          <w:marBottom w:val="0"/>
          <w:divBdr>
            <w:top w:val="none" w:sz="0" w:space="0" w:color="auto"/>
            <w:left w:val="none" w:sz="0" w:space="0" w:color="auto"/>
            <w:bottom w:val="none" w:sz="0" w:space="0" w:color="auto"/>
            <w:right w:val="none" w:sz="0" w:space="0" w:color="auto"/>
          </w:divBdr>
        </w:div>
      </w:divsChild>
    </w:div>
    <w:div w:id="1499610696">
      <w:bodyDiv w:val="1"/>
      <w:marLeft w:val="0"/>
      <w:marRight w:val="0"/>
      <w:marTop w:val="0"/>
      <w:marBottom w:val="0"/>
      <w:divBdr>
        <w:top w:val="none" w:sz="0" w:space="0" w:color="auto"/>
        <w:left w:val="none" w:sz="0" w:space="0" w:color="auto"/>
        <w:bottom w:val="none" w:sz="0" w:space="0" w:color="auto"/>
        <w:right w:val="none" w:sz="0" w:space="0" w:color="auto"/>
      </w:divBdr>
      <w:divsChild>
        <w:div w:id="343947624">
          <w:marLeft w:val="504"/>
          <w:marRight w:val="0"/>
          <w:marTop w:val="140"/>
          <w:marBottom w:val="0"/>
          <w:divBdr>
            <w:top w:val="none" w:sz="0" w:space="0" w:color="auto"/>
            <w:left w:val="none" w:sz="0" w:space="0" w:color="auto"/>
            <w:bottom w:val="none" w:sz="0" w:space="0" w:color="auto"/>
            <w:right w:val="none" w:sz="0" w:space="0" w:color="auto"/>
          </w:divBdr>
        </w:div>
      </w:divsChild>
    </w:div>
    <w:div w:id="1501114339">
      <w:bodyDiv w:val="1"/>
      <w:marLeft w:val="0"/>
      <w:marRight w:val="0"/>
      <w:marTop w:val="0"/>
      <w:marBottom w:val="0"/>
      <w:divBdr>
        <w:top w:val="none" w:sz="0" w:space="0" w:color="auto"/>
        <w:left w:val="none" w:sz="0" w:space="0" w:color="auto"/>
        <w:bottom w:val="none" w:sz="0" w:space="0" w:color="auto"/>
        <w:right w:val="none" w:sz="0" w:space="0" w:color="auto"/>
      </w:divBdr>
    </w:div>
    <w:div w:id="1501121473">
      <w:bodyDiv w:val="1"/>
      <w:marLeft w:val="0"/>
      <w:marRight w:val="0"/>
      <w:marTop w:val="0"/>
      <w:marBottom w:val="0"/>
      <w:divBdr>
        <w:top w:val="none" w:sz="0" w:space="0" w:color="auto"/>
        <w:left w:val="none" w:sz="0" w:space="0" w:color="auto"/>
        <w:bottom w:val="none" w:sz="0" w:space="0" w:color="auto"/>
        <w:right w:val="none" w:sz="0" w:space="0" w:color="auto"/>
      </w:divBdr>
      <w:divsChild>
        <w:div w:id="150946822">
          <w:marLeft w:val="504"/>
          <w:marRight w:val="0"/>
          <w:marTop w:val="140"/>
          <w:marBottom w:val="0"/>
          <w:divBdr>
            <w:top w:val="none" w:sz="0" w:space="0" w:color="auto"/>
            <w:left w:val="none" w:sz="0" w:space="0" w:color="auto"/>
            <w:bottom w:val="none" w:sz="0" w:space="0" w:color="auto"/>
            <w:right w:val="none" w:sz="0" w:space="0" w:color="auto"/>
          </w:divBdr>
        </w:div>
        <w:div w:id="2080130091">
          <w:marLeft w:val="504"/>
          <w:marRight w:val="0"/>
          <w:marTop w:val="140"/>
          <w:marBottom w:val="0"/>
          <w:divBdr>
            <w:top w:val="none" w:sz="0" w:space="0" w:color="auto"/>
            <w:left w:val="none" w:sz="0" w:space="0" w:color="auto"/>
            <w:bottom w:val="none" w:sz="0" w:space="0" w:color="auto"/>
            <w:right w:val="none" w:sz="0" w:space="0" w:color="auto"/>
          </w:divBdr>
        </w:div>
        <w:div w:id="1687949455">
          <w:marLeft w:val="504"/>
          <w:marRight w:val="0"/>
          <w:marTop w:val="140"/>
          <w:marBottom w:val="0"/>
          <w:divBdr>
            <w:top w:val="none" w:sz="0" w:space="0" w:color="auto"/>
            <w:left w:val="none" w:sz="0" w:space="0" w:color="auto"/>
            <w:bottom w:val="none" w:sz="0" w:space="0" w:color="auto"/>
            <w:right w:val="none" w:sz="0" w:space="0" w:color="auto"/>
          </w:divBdr>
        </w:div>
        <w:div w:id="165095128">
          <w:marLeft w:val="504"/>
          <w:marRight w:val="0"/>
          <w:marTop w:val="140"/>
          <w:marBottom w:val="0"/>
          <w:divBdr>
            <w:top w:val="none" w:sz="0" w:space="0" w:color="auto"/>
            <w:left w:val="none" w:sz="0" w:space="0" w:color="auto"/>
            <w:bottom w:val="none" w:sz="0" w:space="0" w:color="auto"/>
            <w:right w:val="none" w:sz="0" w:space="0" w:color="auto"/>
          </w:divBdr>
        </w:div>
        <w:div w:id="835850157">
          <w:marLeft w:val="504"/>
          <w:marRight w:val="0"/>
          <w:marTop w:val="140"/>
          <w:marBottom w:val="0"/>
          <w:divBdr>
            <w:top w:val="none" w:sz="0" w:space="0" w:color="auto"/>
            <w:left w:val="none" w:sz="0" w:space="0" w:color="auto"/>
            <w:bottom w:val="none" w:sz="0" w:space="0" w:color="auto"/>
            <w:right w:val="none" w:sz="0" w:space="0" w:color="auto"/>
          </w:divBdr>
        </w:div>
      </w:divsChild>
    </w:div>
    <w:div w:id="1531989987">
      <w:bodyDiv w:val="1"/>
      <w:marLeft w:val="0"/>
      <w:marRight w:val="0"/>
      <w:marTop w:val="0"/>
      <w:marBottom w:val="0"/>
      <w:divBdr>
        <w:top w:val="none" w:sz="0" w:space="0" w:color="auto"/>
        <w:left w:val="none" w:sz="0" w:space="0" w:color="auto"/>
        <w:bottom w:val="none" w:sz="0" w:space="0" w:color="auto"/>
        <w:right w:val="none" w:sz="0" w:space="0" w:color="auto"/>
      </w:divBdr>
      <w:divsChild>
        <w:div w:id="1062482338">
          <w:marLeft w:val="504"/>
          <w:marRight w:val="0"/>
          <w:marTop w:val="140"/>
          <w:marBottom w:val="0"/>
          <w:divBdr>
            <w:top w:val="none" w:sz="0" w:space="0" w:color="auto"/>
            <w:left w:val="none" w:sz="0" w:space="0" w:color="auto"/>
            <w:bottom w:val="none" w:sz="0" w:space="0" w:color="auto"/>
            <w:right w:val="none" w:sz="0" w:space="0" w:color="auto"/>
          </w:divBdr>
        </w:div>
        <w:div w:id="2081556011">
          <w:marLeft w:val="504"/>
          <w:marRight w:val="0"/>
          <w:marTop w:val="140"/>
          <w:marBottom w:val="0"/>
          <w:divBdr>
            <w:top w:val="none" w:sz="0" w:space="0" w:color="auto"/>
            <w:left w:val="none" w:sz="0" w:space="0" w:color="auto"/>
            <w:bottom w:val="none" w:sz="0" w:space="0" w:color="auto"/>
            <w:right w:val="none" w:sz="0" w:space="0" w:color="auto"/>
          </w:divBdr>
        </w:div>
        <w:div w:id="2140146744">
          <w:marLeft w:val="504"/>
          <w:marRight w:val="0"/>
          <w:marTop w:val="140"/>
          <w:marBottom w:val="0"/>
          <w:divBdr>
            <w:top w:val="none" w:sz="0" w:space="0" w:color="auto"/>
            <w:left w:val="none" w:sz="0" w:space="0" w:color="auto"/>
            <w:bottom w:val="none" w:sz="0" w:space="0" w:color="auto"/>
            <w:right w:val="none" w:sz="0" w:space="0" w:color="auto"/>
          </w:divBdr>
        </w:div>
        <w:div w:id="1428428986">
          <w:marLeft w:val="504"/>
          <w:marRight w:val="0"/>
          <w:marTop w:val="140"/>
          <w:marBottom w:val="0"/>
          <w:divBdr>
            <w:top w:val="none" w:sz="0" w:space="0" w:color="auto"/>
            <w:left w:val="none" w:sz="0" w:space="0" w:color="auto"/>
            <w:bottom w:val="none" w:sz="0" w:space="0" w:color="auto"/>
            <w:right w:val="none" w:sz="0" w:space="0" w:color="auto"/>
          </w:divBdr>
        </w:div>
        <w:div w:id="850412737">
          <w:marLeft w:val="504"/>
          <w:marRight w:val="0"/>
          <w:marTop w:val="140"/>
          <w:marBottom w:val="0"/>
          <w:divBdr>
            <w:top w:val="none" w:sz="0" w:space="0" w:color="auto"/>
            <w:left w:val="none" w:sz="0" w:space="0" w:color="auto"/>
            <w:bottom w:val="none" w:sz="0" w:space="0" w:color="auto"/>
            <w:right w:val="none" w:sz="0" w:space="0" w:color="auto"/>
          </w:divBdr>
        </w:div>
        <w:div w:id="1041904843">
          <w:marLeft w:val="504"/>
          <w:marRight w:val="0"/>
          <w:marTop w:val="140"/>
          <w:marBottom w:val="0"/>
          <w:divBdr>
            <w:top w:val="none" w:sz="0" w:space="0" w:color="auto"/>
            <w:left w:val="none" w:sz="0" w:space="0" w:color="auto"/>
            <w:bottom w:val="none" w:sz="0" w:space="0" w:color="auto"/>
            <w:right w:val="none" w:sz="0" w:space="0" w:color="auto"/>
          </w:divBdr>
        </w:div>
      </w:divsChild>
    </w:div>
    <w:div w:id="1554466399">
      <w:bodyDiv w:val="1"/>
      <w:marLeft w:val="0"/>
      <w:marRight w:val="0"/>
      <w:marTop w:val="0"/>
      <w:marBottom w:val="0"/>
      <w:divBdr>
        <w:top w:val="none" w:sz="0" w:space="0" w:color="auto"/>
        <w:left w:val="none" w:sz="0" w:space="0" w:color="auto"/>
        <w:bottom w:val="none" w:sz="0" w:space="0" w:color="auto"/>
        <w:right w:val="none" w:sz="0" w:space="0" w:color="auto"/>
      </w:divBdr>
    </w:div>
    <w:div w:id="1579899125">
      <w:bodyDiv w:val="1"/>
      <w:marLeft w:val="0"/>
      <w:marRight w:val="0"/>
      <w:marTop w:val="0"/>
      <w:marBottom w:val="0"/>
      <w:divBdr>
        <w:top w:val="none" w:sz="0" w:space="0" w:color="auto"/>
        <w:left w:val="none" w:sz="0" w:space="0" w:color="auto"/>
        <w:bottom w:val="none" w:sz="0" w:space="0" w:color="auto"/>
        <w:right w:val="none" w:sz="0" w:space="0" w:color="auto"/>
      </w:divBdr>
      <w:divsChild>
        <w:div w:id="400908521">
          <w:marLeft w:val="1440"/>
          <w:marRight w:val="0"/>
          <w:marTop w:val="100"/>
          <w:marBottom w:val="0"/>
          <w:divBdr>
            <w:top w:val="none" w:sz="0" w:space="0" w:color="auto"/>
            <w:left w:val="none" w:sz="0" w:space="0" w:color="auto"/>
            <w:bottom w:val="none" w:sz="0" w:space="0" w:color="auto"/>
            <w:right w:val="none" w:sz="0" w:space="0" w:color="auto"/>
          </w:divBdr>
        </w:div>
        <w:div w:id="1178303316">
          <w:marLeft w:val="1008"/>
          <w:marRight w:val="0"/>
          <w:marTop w:val="110"/>
          <w:marBottom w:val="0"/>
          <w:divBdr>
            <w:top w:val="none" w:sz="0" w:space="0" w:color="auto"/>
            <w:left w:val="none" w:sz="0" w:space="0" w:color="auto"/>
            <w:bottom w:val="none" w:sz="0" w:space="0" w:color="auto"/>
            <w:right w:val="none" w:sz="0" w:space="0" w:color="auto"/>
          </w:divBdr>
        </w:div>
        <w:div w:id="1207137629">
          <w:marLeft w:val="1008"/>
          <w:marRight w:val="0"/>
          <w:marTop w:val="110"/>
          <w:marBottom w:val="0"/>
          <w:divBdr>
            <w:top w:val="none" w:sz="0" w:space="0" w:color="auto"/>
            <w:left w:val="none" w:sz="0" w:space="0" w:color="auto"/>
            <w:bottom w:val="none" w:sz="0" w:space="0" w:color="auto"/>
            <w:right w:val="none" w:sz="0" w:space="0" w:color="auto"/>
          </w:divBdr>
        </w:div>
        <w:div w:id="1441873798">
          <w:marLeft w:val="1440"/>
          <w:marRight w:val="0"/>
          <w:marTop w:val="100"/>
          <w:marBottom w:val="0"/>
          <w:divBdr>
            <w:top w:val="none" w:sz="0" w:space="0" w:color="auto"/>
            <w:left w:val="none" w:sz="0" w:space="0" w:color="auto"/>
            <w:bottom w:val="none" w:sz="0" w:space="0" w:color="auto"/>
            <w:right w:val="none" w:sz="0" w:space="0" w:color="auto"/>
          </w:divBdr>
        </w:div>
        <w:div w:id="1526208940">
          <w:marLeft w:val="1440"/>
          <w:marRight w:val="0"/>
          <w:marTop w:val="100"/>
          <w:marBottom w:val="0"/>
          <w:divBdr>
            <w:top w:val="none" w:sz="0" w:space="0" w:color="auto"/>
            <w:left w:val="none" w:sz="0" w:space="0" w:color="auto"/>
            <w:bottom w:val="none" w:sz="0" w:space="0" w:color="auto"/>
            <w:right w:val="none" w:sz="0" w:space="0" w:color="auto"/>
          </w:divBdr>
        </w:div>
        <w:div w:id="1604652709">
          <w:marLeft w:val="1440"/>
          <w:marRight w:val="0"/>
          <w:marTop w:val="100"/>
          <w:marBottom w:val="0"/>
          <w:divBdr>
            <w:top w:val="none" w:sz="0" w:space="0" w:color="auto"/>
            <w:left w:val="none" w:sz="0" w:space="0" w:color="auto"/>
            <w:bottom w:val="none" w:sz="0" w:space="0" w:color="auto"/>
            <w:right w:val="none" w:sz="0" w:space="0" w:color="auto"/>
          </w:divBdr>
        </w:div>
        <w:div w:id="1726250805">
          <w:marLeft w:val="1008"/>
          <w:marRight w:val="0"/>
          <w:marTop w:val="110"/>
          <w:marBottom w:val="0"/>
          <w:divBdr>
            <w:top w:val="none" w:sz="0" w:space="0" w:color="auto"/>
            <w:left w:val="none" w:sz="0" w:space="0" w:color="auto"/>
            <w:bottom w:val="none" w:sz="0" w:space="0" w:color="auto"/>
            <w:right w:val="none" w:sz="0" w:space="0" w:color="auto"/>
          </w:divBdr>
        </w:div>
        <w:div w:id="1906406788">
          <w:marLeft w:val="1440"/>
          <w:marRight w:val="0"/>
          <w:marTop w:val="100"/>
          <w:marBottom w:val="0"/>
          <w:divBdr>
            <w:top w:val="none" w:sz="0" w:space="0" w:color="auto"/>
            <w:left w:val="none" w:sz="0" w:space="0" w:color="auto"/>
            <w:bottom w:val="none" w:sz="0" w:space="0" w:color="auto"/>
            <w:right w:val="none" w:sz="0" w:space="0" w:color="auto"/>
          </w:divBdr>
        </w:div>
        <w:div w:id="1923444800">
          <w:marLeft w:val="1440"/>
          <w:marRight w:val="0"/>
          <w:marTop w:val="100"/>
          <w:marBottom w:val="0"/>
          <w:divBdr>
            <w:top w:val="none" w:sz="0" w:space="0" w:color="auto"/>
            <w:left w:val="none" w:sz="0" w:space="0" w:color="auto"/>
            <w:bottom w:val="none" w:sz="0" w:space="0" w:color="auto"/>
            <w:right w:val="none" w:sz="0" w:space="0" w:color="auto"/>
          </w:divBdr>
        </w:div>
        <w:div w:id="2008364215">
          <w:marLeft w:val="1440"/>
          <w:marRight w:val="0"/>
          <w:marTop w:val="100"/>
          <w:marBottom w:val="0"/>
          <w:divBdr>
            <w:top w:val="none" w:sz="0" w:space="0" w:color="auto"/>
            <w:left w:val="none" w:sz="0" w:space="0" w:color="auto"/>
            <w:bottom w:val="none" w:sz="0" w:space="0" w:color="auto"/>
            <w:right w:val="none" w:sz="0" w:space="0" w:color="auto"/>
          </w:divBdr>
        </w:div>
        <w:div w:id="2015258453">
          <w:marLeft w:val="1008"/>
          <w:marRight w:val="0"/>
          <w:marTop w:val="110"/>
          <w:marBottom w:val="0"/>
          <w:divBdr>
            <w:top w:val="none" w:sz="0" w:space="0" w:color="auto"/>
            <w:left w:val="none" w:sz="0" w:space="0" w:color="auto"/>
            <w:bottom w:val="none" w:sz="0" w:space="0" w:color="auto"/>
            <w:right w:val="none" w:sz="0" w:space="0" w:color="auto"/>
          </w:divBdr>
        </w:div>
        <w:div w:id="2142065360">
          <w:marLeft w:val="1440"/>
          <w:marRight w:val="0"/>
          <w:marTop w:val="100"/>
          <w:marBottom w:val="0"/>
          <w:divBdr>
            <w:top w:val="none" w:sz="0" w:space="0" w:color="auto"/>
            <w:left w:val="none" w:sz="0" w:space="0" w:color="auto"/>
            <w:bottom w:val="none" w:sz="0" w:space="0" w:color="auto"/>
            <w:right w:val="none" w:sz="0" w:space="0" w:color="auto"/>
          </w:divBdr>
        </w:div>
      </w:divsChild>
    </w:div>
    <w:div w:id="1592007689">
      <w:bodyDiv w:val="1"/>
      <w:marLeft w:val="0"/>
      <w:marRight w:val="0"/>
      <w:marTop w:val="0"/>
      <w:marBottom w:val="0"/>
      <w:divBdr>
        <w:top w:val="none" w:sz="0" w:space="0" w:color="auto"/>
        <w:left w:val="none" w:sz="0" w:space="0" w:color="auto"/>
        <w:bottom w:val="none" w:sz="0" w:space="0" w:color="auto"/>
        <w:right w:val="none" w:sz="0" w:space="0" w:color="auto"/>
      </w:divBdr>
    </w:div>
    <w:div w:id="1597665483">
      <w:bodyDiv w:val="1"/>
      <w:marLeft w:val="0"/>
      <w:marRight w:val="0"/>
      <w:marTop w:val="0"/>
      <w:marBottom w:val="0"/>
      <w:divBdr>
        <w:top w:val="none" w:sz="0" w:space="0" w:color="auto"/>
        <w:left w:val="none" w:sz="0" w:space="0" w:color="auto"/>
        <w:bottom w:val="none" w:sz="0" w:space="0" w:color="auto"/>
        <w:right w:val="none" w:sz="0" w:space="0" w:color="auto"/>
      </w:divBdr>
    </w:div>
    <w:div w:id="1661614923">
      <w:bodyDiv w:val="1"/>
      <w:marLeft w:val="0"/>
      <w:marRight w:val="0"/>
      <w:marTop w:val="0"/>
      <w:marBottom w:val="0"/>
      <w:divBdr>
        <w:top w:val="none" w:sz="0" w:space="0" w:color="auto"/>
        <w:left w:val="none" w:sz="0" w:space="0" w:color="auto"/>
        <w:bottom w:val="none" w:sz="0" w:space="0" w:color="auto"/>
        <w:right w:val="none" w:sz="0" w:space="0" w:color="auto"/>
      </w:divBdr>
      <w:divsChild>
        <w:div w:id="1426457863">
          <w:marLeft w:val="504"/>
          <w:marRight w:val="0"/>
          <w:marTop w:val="140"/>
          <w:marBottom w:val="0"/>
          <w:divBdr>
            <w:top w:val="none" w:sz="0" w:space="0" w:color="auto"/>
            <w:left w:val="none" w:sz="0" w:space="0" w:color="auto"/>
            <w:bottom w:val="none" w:sz="0" w:space="0" w:color="auto"/>
            <w:right w:val="none" w:sz="0" w:space="0" w:color="auto"/>
          </w:divBdr>
        </w:div>
        <w:div w:id="1126123195">
          <w:marLeft w:val="504"/>
          <w:marRight w:val="0"/>
          <w:marTop w:val="140"/>
          <w:marBottom w:val="0"/>
          <w:divBdr>
            <w:top w:val="none" w:sz="0" w:space="0" w:color="auto"/>
            <w:left w:val="none" w:sz="0" w:space="0" w:color="auto"/>
            <w:bottom w:val="none" w:sz="0" w:space="0" w:color="auto"/>
            <w:right w:val="none" w:sz="0" w:space="0" w:color="auto"/>
          </w:divBdr>
        </w:div>
        <w:div w:id="2140801805">
          <w:marLeft w:val="504"/>
          <w:marRight w:val="0"/>
          <w:marTop w:val="140"/>
          <w:marBottom w:val="0"/>
          <w:divBdr>
            <w:top w:val="none" w:sz="0" w:space="0" w:color="auto"/>
            <w:left w:val="none" w:sz="0" w:space="0" w:color="auto"/>
            <w:bottom w:val="none" w:sz="0" w:space="0" w:color="auto"/>
            <w:right w:val="none" w:sz="0" w:space="0" w:color="auto"/>
          </w:divBdr>
        </w:div>
        <w:div w:id="1669942517">
          <w:marLeft w:val="504"/>
          <w:marRight w:val="0"/>
          <w:marTop w:val="140"/>
          <w:marBottom w:val="0"/>
          <w:divBdr>
            <w:top w:val="none" w:sz="0" w:space="0" w:color="auto"/>
            <w:left w:val="none" w:sz="0" w:space="0" w:color="auto"/>
            <w:bottom w:val="none" w:sz="0" w:space="0" w:color="auto"/>
            <w:right w:val="none" w:sz="0" w:space="0" w:color="auto"/>
          </w:divBdr>
        </w:div>
        <w:div w:id="1593315579">
          <w:marLeft w:val="504"/>
          <w:marRight w:val="0"/>
          <w:marTop w:val="140"/>
          <w:marBottom w:val="0"/>
          <w:divBdr>
            <w:top w:val="none" w:sz="0" w:space="0" w:color="auto"/>
            <w:left w:val="none" w:sz="0" w:space="0" w:color="auto"/>
            <w:bottom w:val="none" w:sz="0" w:space="0" w:color="auto"/>
            <w:right w:val="none" w:sz="0" w:space="0" w:color="auto"/>
          </w:divBdr>
        </w:div>
        <w:div w:id="249781723">
          <w:marLeft w:val="504"/>
          <w:marRight w:val="0"/>
          <w:marTop w:val="140"/>
          <w:marBottom w:val="0"/>
          <w:divBdr>
            <w:top w:val="none" w:sz="0" w:space="0" w:color="auto"/>
            <w:left w:val="none" w:sz="0" w:space="0" w:color="auto"/>
            <w:bottom w:val="none" w:sz="0" w:space="0" w:color="auto"/>
            <w:right w:val="none" w:sz="0" w:space="0" w:color="auto"/>
          </w:divBdr>
        </w:div>
        <w:div w:id="1565330457">
          <w:marLeft w:val="504"/>
          <w:marRight w:val="0"/>
          <w:marTop w:val="140"/>
          <w:marBottom w:val="0"/>
          <w:divBdr>
            <w:top w:val="none" w:sz="0" w:space="0" w:color="auto"/>
            <w:left w:val="none" w:sz="0" w:space="0" w:color="auto"/>
            <w:bottom w:val="none" w:sz="0" w:space="0" w:color="auto"/>
            <w:right w:val="none" w:sz="0" w:space="0" w:color="auto"/>
          </w:divBdr>
        </w:div>
        <w:div w:id="1202860584">
          <w:marLeft w:val="504"/>
          <w:marRight w:val="0"/>
          <w:marTop w:val="140"/>
          <w:marBottom w:val="0"/>
          <w:divBdr>
            <w:top w:val="none" w:sz="0" w:space="0" w:color="auto"/>
            <w:left w:val="none" w:sz="0" w:space="0" w:color="auto"/>
            <w:bottom w:val="none" w:sz="0" w:space="0" w:color="auto"/>
            <w:right w:val="none" w:sz="0" w:space="0" w:color="auto"/>
          </w:divBdr>
        </w:div>
        <w:div w:id="619577510">
          <w:marLeft w:val="504"/>
          <w:marRight w:val="0"/>
          <w:marTop w:val="140"/>
          <w:marBottom w:val="0"/>
          <w:divBdr>
            <w:top w:val="none" w:sz="0" w:space="0" w:color="auto"/>
            <w:left w:val="none" w:sz="0" w:space="0" w:color="auto"/>
            <w:bottom w:val="none" w:sz="0" w:space="0" w:color="auto"/>
            <w:right w:val="none" w:sz="0" w:space="0" w:color="auto"/>
          </w:divBdr>
        </w:div>
      </w:divsChild>
    </w:div>
    <w:div w:id="1696419745">
      <w:bodyDiv w:val="1"/>
      <w:marLeft w:val="0"/>
      <w:marRight w:val="0"/>
      <w:marTop w:val="0"/>
      <w:marBottom w:val="0"/>
      <w:divBdr>
        <w:top w:val="none" w:sz="0" w:space="0" w:color="auto"/>
        <w:left w:val="none" w:sz="0" w:space="0" w:color="auto"/>
        <w:bottom w:val="none" w:sz="0" w:space="0" w:color="auto"/>
        <w:right w:val="none" w:sz="0" w:space="0" w:color="auto"/>
      </w:divBdr>
      <w:divsChild>
        <w:div w:id="346565563">
          <w:marLeft w:val="504"/>
          <w:marRight w:val="0"/>
          <w:marTop w:val="140"/>
          <w:marBottom w:val="0"/>
          <w:divBdr>
            <w:top w:val="none" w:sz="0" w:space="0" w:color="auto"/>
            <w:left w:val="none" w:sz="0" w:space="0" w:color="auto"/>
            <w:bottom w:val="none" w:sz="0" w:space="0" w:color="auto"/>
            <w:right w:val="none" w:sz="0" w:space="0" w:color="auto"/>
          </w:divBdr>
        </w:div>
        <w:div w:id="305164313">
          <w:marLeft w:val="504"/>
          <w:marRight w:val="0"/>
          <w:marTop w:val="140"/>
          <w:marBottom w:val="0"/>
          <w:divBdr>
            <w:top w:val="none" w:sz="0" w:space="0" w:color="auto"/>
            <w:left w:val="none" w:sz="0" w:space="0" w:color="auto"/>
            <w:bottom w:val="none" w:sz="0" w:space="0" w:color="auto"/>
            <w:right w:val="none" w:sz="0" w:space="0" w:color="auto"/>
          </w:divBdr>
        </w:div>
        <w:div w:id="2014138273">
          <w:marLeft w:val="504"/>
          <w:marRight w:val="0"/>
          <w:marTop w:val="140"/>
          <w:marBottom w:val="0"/>
          <w:divBdr>
            <w:top w:val="none" w:sz="0" w:space="0" w:color="auto"/>
            <w:left w:val="none" w:sz="0" w:space="0" w:color="auto"/>
            <w:bottom w:val="none" w:sz="0" w:space="0" w:color="auto"/>
            <w:right w:val="none" w:sz="0" w:space="0" w:color="auto"/>
          </w:divBdr>
        </w:div>
      </w:divsChild>
    </w:div>
    <w:div w:id="1712223329">
      <w:bodyDiv w:val="1"/>
      <w:marLeft w:val="0"/>
      <w:marRight w:val="0"/>
      <w:marTop w:val="0"/>
      <w:marBottom w:val="0"/>
      <w:divBdr>
        <w:top w:val="none" w:sz="0" w:space="0" w:color="auto"/>
        <w:left w:val="none" w:sz="0" w:space="0" w:color="auto"/>
        <w:bottom w:val="none" w:sz="0" w:space="0" w:color="auto"/>
        <w:right w:val="none" w:sz="0" w:space="0" w:color="auto"/>
      </w:divBdr>
    </w:div>
    <w:div w:id="1716588325">
      <w:bodyDiv w:val="1"/>
      <w:marLeft w:val="0"/>
      <w:marRight w:val="0"/>
      <w:marTop w:val="0"/>
      <w:marBottom w:val="0"/>
      <w:divBdr>
        <w:top w:val="none" w:sz="0" w:space="0" w:color="auto"/>
        <w:left w:val="none" w:sz="0" w:space="0" w:color="auto"/>
        <w:bottom w:val="none" w:sz="0" w:space="0" w:color="auto"/>
        <w:right w:val="none" w:sz="0" w:space="0" w:color="auto"/>
      </w:divBdr>
      <w:divsChild>
        <w:div w:id="1174807156">
          <w:marLeft w:val="504"/>
          <w:marRight w:val="0"/>
          <w:marTop w:val="140"/>
          <w:marBottom w:val="0"/>
          <w:divBdr>
            <w:top w:val="none" w:sz="0" w:space="0" w:color="auto"/>
            <w:left w:val="none" w:sz="0" w:space="0" w:color="auto"/>
            <w:bottom w:val="none" w:sz="0" w:space="0" w:color="auto"/>
            <w:right w:val="none" w:sz="0" w:space="0" w:color="auto"/>
          </w:divBdr>
        </w:div>
        <w:div w:id="1767269890">
          <w:marLeft w:val="1008"/>
          <w:marRight w:val="0"/>
          <w:marTop w:val="110"/>
          <w:marBottom w:val="0"/>
          <w:divBdr>
            <w:top w:val="none" w:sz="0" w:space="0" w:color="auto"/>
            <w:left w:val="none" w:sz="0" w:space="0" w:color="auto"/>
            <w:bottom w:val="none" w:sz="0" w:space="0" w:color="auto"/>
            <w:right w:val="none" w:sz="0" w:space="0" w:color="auto"/>
          </w:divBdr>
        </w:div>
        <w:div w:id="1720669908">
          <w:marLeft w:val="1008"/>
          <w:marRight w:val="0"/>
          <w:marTop w:val="110"/>
          <w:marBottom w:val="0"/>
          <w:divBdr>
            <w:top w:val="none" w:sz="0" w:space="0" w:color="auto"/>
            <w:left w:val="none" w:sz="0" w:space="0" w:color="auto"/>
            <w:bottom w:val="none" w:sz="0" w:space="0" w:color="auto"/>
            <w:right w:val="none" w:sz="0" w:space="0" w:color="auto"/>
          </w:divBdr>
        </w:div>
        <w:div w:id="1242520052">
          <w:marLeft w:val="1008"/>
          <w:marRight w:val="0"/>
          <w:marTop w:val="110"/>
          <w:marBottom w:val="0"/>
          <w:divBdr>
            <w:top w:val="none" w:sz="0" w:space="0" w:color="auto"/>
            <w:left w:val="none" w:sz="0" w:space="0" w:color="auto"/>
            <w:bottom w:val="none" w:sz="0" w:space="0" w:color="auto"/>
            <w:right w:val="none" w:sz="0" w:space="0" w:color="auto"/>
          </w:divBdr>
        </w:div>
        <w:div w:id="360591711">
          <w:marLeft w:val="1008"/>
          <w:marRight w:val="0"/>
          <w:marTop w:val="110"/>
          <w:marBottom w:val="0"/>
          <w:divBdr>
            <w:top w:val="none" w:sz="0" w:space="0" w:color="auto"/>
            <w:left w:val="none" w:sz="0" w:space="0" w:color="auto"/>
            <w:bottom w:val="none" w:sz="0" w:space="0" w:color="auto"/>
            <w:right w:val="none" w:sz="0" w:space="0" w:color="auto"/>
          </w:divBdr>
        </w:div>
        <w:div w:id="658651266">
          <w:marLeft w:val="504"/>
          <w:marRight w:val="0"/>
          <w:marTop w:val="140"/>
          <w:marBottom w:val="0"/>
          <w:divBdr>
            <w:top w:val="none" w:sz="0" w:space="0" w:color="auto"/>
            <w:left w:val="none" w:sz="0" w:space="0" w:color="auto"/>
            <w:bottom w:val="none" w:sz="0" w:space="0" w:color="auto"/>
            <w:right w:val="none" w:sz="0" w:space="0" w:color="auto"/>
          </w:divBdr>
        </w:div>
        <w:div w:id="2139297232">
          <w:marLeft w:val="1008"/>
          <w:marRight w:val="0"/>
          <w:marTop w:val="110"/>
          <w:marBottom w:val="0"/>
          <w:divBdr>
            <w:top w:val="none" w:sz="0" w:space="0" w:color="auto"/>
            <w:left w:val="none" w:sz="0" w:space="0" w:color="auto"/>
            <w:bottom w:val="none" w:sz="0" w:space="0" w:color="auto"/>
            <w:right w:val="none" w:sz="0" w:space="0" w:color="auto"/>
          </w:divBdr>
        </w:div>
        <w:div w:id="426074731">
          <w:marLeft w:val="1008"/>
          <w:marRight w:val="0"/>
          <w:marTop w:val="110"/>
          <w:marBottom w:val="0"/>
          <w:divBdr>
            <w:top w:val="none" w:sz="0" w:space="0" w:color="auto"/>
            <w:left w:val="none" w:sz="0" w:space="0" w:color="auto"/>
            <w:bottom w:val="none" w:sz="0" w:space="0" w:color="auto"/>
            <w:right w:val="none" w:sz="0" w:space="0" w:color="auto"/>
          </w:divBdr>
        </w:div>
        <w:div w:id="2090957508">
          <w:marLeft w:val="1008"/>
          <w:marRight w:val="0"/>
          <w:marTop w:val="110"/>
          <w:marBottom w:val="0"/>
          <w:divBdr>
            <w:top w:val="none" w:sz="0" w:space="0" w:color="auto"/>
            <w:left w:val="none" w:sz="0" w:space="0" w:color="auto"/>
            <w:bottom w:val="none" w:sz="0" w:space="0" w:color="auto"/>
            <w:right w:val="none" w:sz="0" w:space="0" w:color="auto"/>
          </w:divBdr>
        </w:div>
      </w:divsChild>
    </w:div>
    <w:div w:id="1721901455">
      <w:bodyDiv w:val="1"/>
      <w:marLeft w:val="0"/>
      <w:marRight w:val="0"/>
      <w:marTop w:val="0"/>
      <w:marBottom w:val="0"/>
      <w:divBdr>
        <w:top w:val="none" w:sz="0" w:space="0" w:color="auto"/>
        <w:left w:val="none" w:sz="0" w:space="0" w:color="auto"/>
        <w:bottom w:val="none" w:sz="0" w:space="0" w:color="auto"/>
        <w:right w:val="none" w:sz="0" w:space="0" w:color="auto"/>
      </w:divBdr>
      <w:divsChild>
        <w:div w:id="969240514">
          <w:marLeft w:val="274"/>
          <w:marRight w:val="0"/>
          <w:marTop w:val="0"/>
          <w:marBottom w:val="0"/>
          <w:divBdr>
            <w:top w:val="none" w:sz="0" w:space="0" w:color="auto"/>
            <w:left w:val="none" w:sz="0" w:space="0" w:color="auto"/>
            <w:bottom w:val="none" w:sz="0" w:space="0" w:color="auto"/>
            <w:right w:val="none" w:sz="0" w:space="0" w:color="auto"/>
          </w:divBdr>
        </w:div>
        <w:div w:id="868953805">
          <w:marLeft w:val="274"/>
          <w:marRight w:val="0"/>
          <w:marTop w:val="0"/>
          <w:marBottom w:val="0"/>
          <w:divBdr>
            <w:top w:val="none" w:sz="0" w:space="0" w:color="auto"/>
            <w:left w:val="none" w:sz="0" w:space="0" w:color="auto"/>
            <w:bottom w:val="none" w:sz="0" w:space="0" w:color="auto"/>
            <w:right w:val="none" w:sz="0" w:space="0" w:color="auto"/>
          </w:divBdr>
        </w:div>
        <w:div w:id="869730637">
          <w:marLeft w:val="274"/>
          <w:marRight w:val="0"/>
          <w:marTop w:val="0"/>
          <w:marBottom w:val="0"/>
          <w:divBdr>
            <w:top w:val="none" w:sz="0" w:space="0" w:color="auto"/>
            <w:left w:val="none" w:sz="0" w:space="0" w:color="auto"/>
            <w:bottom w:val="none" w:sz="0" w:space="0" w:color="auto"/>
            <w:right w:val="none" w:sz="0" w:space="0" w:color="auto"/>
          </w:divBdr>
        </w:div>
        <w:div w:id="1913078326">
          <w:marLeft w:val="274"/>
          <w:marRight w:val="0"/>
          <w:marTop w:val="0"/>
          <w:marBottom w:val="0"/>
          <w:divBdr>
            <w:top w:val="none" w:sz="0" w:space="0" w:color="auto"/>
            <w:left w:val="none" w:sz="0" w:space="0" w:color="auto"/>
            <w:bottom w:val="none" w:sz="0" w:space="0" w:color="auto"/>
            <w:right w:val="none" w:sz="0" w:space="0" w:color="auto"/>
          </w:divBdr>
        </w:div>
      </w:divsChild>
    </w:div>
    <w:div w:id="1727144983">
      <w:bodyDiv w:val="1"/>
      <w:marLeft w:val="0"/>
      <w:marRight w:val="0"/>
      <w:marTop w:val="0"/>
      <w:marBottom w:val="0"/>
      <w:divBdr>
        <w:top w:val="none" w:sz="0" w:space="0" w:color="auto"/>
        <w:left w:val="none" w:sz="0" w:space="0" w:color="auto"/>
        <w:bottom w:val="none" w:sz="0" w:space="0" w:color="auto"/>
        <w:right w:val="none" w:sz="0" w:space="0" w:color="auto"/>
      </w:divBdr>
      <w:divsChild>
        <w:div w:id="39256866">
          <w:marLeft w:val="504"/>
          <w:marRight w:val="0"/>
          <w:marTop w:val="140"/>
          <w:marBottom w:val="0"/>
          <w:divBdr>
            <w:top w:val="none" w:sz="0" w:space="0" w:color="auto"/>
            <w:left w:val="none" w:sz="0" w:space="0" w:color="auto"/>
            <w:bottom w:val="none" w:sz="0" w:space="0" w:color="auto"/>
            <w:right w:val="none" w:sz="0" w:space="0" w:color="auto"/>
          </w:divBdr>
        </w:div>
        <w:div w:id="1594896090">
          <w:marLeft w:val="1008"/>
          <w:marRight w:val="0"/>
          <w:marTop w:val="110"/>
          <w:marBottom w:val="0"/>
          <w:divBdr>
            <w:top w:val="none" w:sz="0" w:space="0" w:color="auto"/>
            <w:left w:val="none" w:sz="0" w:space="0" w:color="auto"/>
            <w:bottom w:val="none" w:sz="0" w:space="0" w:color="auto"/>
            <w:right w:val="none" w:sz="0" w:space="0" w:color="auto"/>
          </w:divBdr>
        </w:div>
        <w:div w:id="2114322569">
          <w:marLeft w:val="1008"/>
          <w:marRight w:val="0"/>
          <w:marTop w:val="110"/>
          <w:marBottom w:val="0"/>
          <w:divBdr>
            <w:top w:val="none" w:sz="0" w:space="0" w:color="auto"/>
            <w:left w:val="none" w:sz="0" w:space="0" w:color="auto"/>
            <w:bottom w:val="none" w:sz="0" w:space="0" w:color="auto"/>
            <w:right w:val="none" w:sz="0" w:space="0" w:color="auto"/>
          </w:divBdr>
        </w:div>
        <w:div w:id="74714637">
          <w:marLeft w:val="504"/>
          <w:marRight w:val="0"/>
          <w:marTop w:val="140"/>
          <w:marBottom w:val="0"/>
          <w:divBdr>
            <w:top w:val="none" w:sz="0" w:space="0" w:color="auto"/>
            <w:left w:val="none" w:sz="0" w:space="0" w:color="auto"/>
            <w:bottom w:val="none" w:sz="0" w:space="0" w:color="auto"/>
            <w:right w:val="none" w:sz="0" w:space="0" w:color="auto"/>
          </w:divBdr>
        </w:div>
        <w:div w:id="1453132328">
          <w:marLeft w:val="504"/>
          <w:marRight w:val="0"/>
          <w:marTop w:val="140"/>
          <w:marBottom w:val="0"/>
          <w:divBdr>
            <w:top w:val="none" w:sz="0" w:space="0" w:color="auto"/>
            <w:left w:val="none" w:sz="0" w:space="0" w:color="auto"/>
            <w:bottom w:val="none" w:sz="0" w:space="0" w:color="auto"/>
            <w:right w:val="none" w:sz="0" w:space="0" w:color="auto"/>
          </w:divBdr>
        </w:div>
        <w:div w:id="941375608">
          <w:marLeft w:val="504"/>
          <w:marRight w:val="0"/>
          <w:marTop w:val="140"/>
          <w:marBottom w:val="0"/>
          <w:divBdr>
            <w:top w:val="none" w:sz="0" w:space="0" w:color="auto"/>
            <w:left w:val="none" w:sz="0" w:space="0" w:color="auto"/>
            <w:bottom w:val="none" w:sz="0" w:space="0" w:color="auto"/>
            <w:right w:val="none" w:sz="0" w:space="0" w:color="auto"/>
          </w:divBdr>
        </w:div>
      </w:divsChild>
    </w:div>
    <w:div w:id="1737317276">
      <w:bodyDiv w:val="1"/>
      <w:marLeft w:val="0"/>
      <w:marRight w:val="0"/>
      <w:marTop w:val="0"/>
      <w:marBottom w:val="0"/>
      <w:divBdr>
        <w:top w:val="none" w:sz="0" w:space="0" w:color="auto"/>
        <w:left w:val="none" w:sz="0" w:space="0" w:color="auto"/>
        <w:bottom w:val="none" w:sz="0" w:space="0" w:color="auto"/>
        <w:right w:val="none" w:sz="0" w:space="0" w:color="auto"/>
      </w:divBdr>
      <w:divsChild>
        <w:div w:id="522868435">
          <w:marLeft w:val="1440"/>
          <w:marRight w:val="0"/>
          <w:marTop w:val="100"/>
          <w:marBottom w:val="0"/>
          <w:divBdr>
            <w:top w:val="none" w:sz="0" w:space="0" w:color="auto"/>
            <w:left w:val="none" w:sz="0" w:space="0" w:color="auto"/>
            <w:bottom w:val="none" w:sz="0" w:space="0" w:color="auto"/>
            <w:right w:val="none" w:sz="0" w:space="0" w:color="auto"/>
          </w:divBdr>
        </w:div>
        <w:div w:id="569924075">
          <w:marLeft w:val="1008"/>
          <w:marRight w:val="0"/>
          <w:marTop w:val="110"/>
          <w:marBottom w:val="0"/>
          <w:divBdr>
            <w:top w:val="none" w:sz="0" w:space="0" w:color="auto"/>
            <w:left w:val="none" w:sz="0" w:space="0" w:color="auto"/>
            <w:bottom w:val="none" w:sz="0" w:space="0" w:color="auto"/>
            <w:right w:val="none" w:sz="0" w:space="0" w:color="auto"/>
          </w:divBdr>
        </w:div>
        <w:div w:id="809592518">
          <w:marLeft w:val="1440"/>
          <w:marRight w:val="0"/>
          <w:marTop w:val="100"/>
          <w:marBottom w:val="0"/>
          <w:divBdr>
            <w:top w:val="none" w:sz="0" w:space="0" w:color="auto"/>
            <w:left w:val="none" w:sz="0" w:space="0" w:color="auto"/>
            <w:bottom w:val="none" w:sz="0" w:space="0" w:color="auto"/>
            <w:right w:val="none" w:sz="0" w:space="0" w:color="auto"/>
          </w:divBdr>
        </w:div>
        <w:div w:id="1023483685">
          <w:marLeft w:val="1440"/>
          <w:marRight w:val="0"/>
          <w:marTop w:val="100"/>
          <w:marBottom w:val="0"/>
          <w:divBdr>
            <w:top w:val="none" w:sz="0" w:space="0" w:color="auto"/>
            <w:left w:val="none" w:sz="0" w:space="0" w:color="auto"/>
            <w:bottom w:val="none" w:sz="0" w:space="0" w:color="auto"/>
            <w:right w:val="none" w:sz="0" w:space="0" w:color="auto"/>
          </w:divBdr>
        </w:div>
        <w:div w:id="1076823579">
          <w:marLeft w:val="1008"/>
          <w:marRight w:val="0"/>
          <w:marTop w:val="110"/>
          <w:marBottom w:val="0"/>
          <w:divBdr>
            <w:top w:val="none" w:sz="0" w:space="0" w:color="auto"/>
            <w:left w:val="none" w:sz="0" w:space="0" w:color="auto"/>
            <w:bottom w:val="none" w:sz="0" w:space="0" w:color="auto"/>
            <w:right w:val="none" w:sz="0" w:space="0" w:color="auto"/>
          </w:divBdr>
        </w:div>
        <w:div w:id="1129783430">
          <w:marLeft w:val="1440"/>
          <w:marRight w:val="0"/>
          <w:marTop w:val="100"/>
          <w:marBottom w:val="0"/>
          <w:divBdr>
            <w:top w:val="none" w:sz="0" w:space="0" w:color="auto"/>
            <w:left w:val="none" w:sz="0" w:space="0" w:color="auto"/>
            <w:bottom w:val="none" w:sz="0" w:space="0" w:color="auto"/>
            <w:right w:val="none" w:sz="0" w:space="0" w:color="auto"/>
          </w:divBdr>
        </w:div>
        <w:div w:id="1181630297">
          <w:marLeft w:val="1440"/>
          <w:marRight w:val="0"/>
          <w:marTop w:val="100"/>
          <w:marBottom w:val="0"/>
          <w:divBdr>
            <w:top w:val="none" w:sz="0" w:space="0" w:color="auto"/>
            <w:left w:val="none" w:sz="0" w:space="0" w:color="auto"/>
            <w:bottom w:val="none" w:sz="0" w:space="0" w:color="auto"/>
            <w:right w:val="none" w:sz="0" w:space="0" w:color="auto"/>
          </w:divBdr>
        </w:div>
      </w:divsChild>
    </w:div>
    <w:div w:id="1759133359">
      <w:bodyDiv w:val="1"/>
      <w:marLeft w:val="0"/>
      <w:marRight w:val="0"/>
      <w:marTop w:val="0"/>
      <w:marBottom w:val="0"/>
      <w:divBdr>
        <w:top w:val="none" w:sz="0" w:space="0" w:color="auto"/>
        <w:left w:val="none" w:sz="0" w:space="0" w:color="auto"/>
        <w:bottom w:val="none" w:sz="0" w:space="0" w:color="auto"/>
        <w:right w:val="none" w:sz="0" w:space="0" w:color="auto"/>
      </w:divBdr>
      <w:divsChild>
        <w:div w:id="90782238">
          <w:marLeft w:val="1008"/>
          <w:marRight w:val="0"/>
          <w:marTop w:val="110"/>
          <w:marBottom w:val="0"/>
          <w:divBdr>
            <w:top w:val="none" w:sz="0" w:space="0" w:color="auto"/>
            <w:left w:val="none" w:sz="0" w:space="0" w:color="auto"/>
            <w:bottom w:val="none" w:sz="0" w:space="0" w:color="auto"/>
            <w:right w:val="none" w:sz="0" w:space="0" w:color="auto"/>
          </w:divBdr>
        </w:div>
        <w:div w:id="1566064596">
          <w:marLeft w:val="1008"/>
          <w:marRight w:val="0"/>
          <w:marTop w:val="110"/>
          <w:marBottom w:val="0"/>
          <w:divBdr>
            <w:top w:val="none" w:sz="0" w:space="0" w:color="auto"/>
            <w:left w:val="none" w:sz="0" w:space="0" w:color="auto"/>
            <w:bottom w:val="none" w:sz="0" w:space="0" w:color="auto"/>
            <w:right w:val="none" w:sz="0" w:space="0" w:color="auto"/>
          </w:divBdr>
        </w:div>
        <w:div w:id="1386023079">
          <w:marLeft w:val="1008"/>
          <w:marRight w:val="0"/>
          <w:marTop w:val="110"/>
          <w:marBottom w:val="0"/>
          <w:divBdr>
            <w:top w:val="none" w:sz="0" w:space="0" w:color="auto"/>
            <w:left w:val="none" w:sz="0" w:space="0" w:color="auto"/>
            <w:bottom w:val="none" w:sz="0" w:space="0" w:color="auto"/>
            <w:right w:val="none" w:sz="0" w:space="0" w:color="auto"/>
          </w:divBdr>
        </w:div>
      </w:divsChild>
    </w:div>
    <w:div w:id="1794321507">
      <w:bodyDiv w:val="1"/>
      <w:marLeft w:val="0"/>
      <w:marRight w:val="0"/>
      <w:marTop w:val="0"/>
      <w:marBottom w:val="0"/>
      <w:divBdr>
        <w:top w:val="none" w:sz="0" w:space="0" w:color="auto"/>
        <w:left w:val="none" w:sz="0" w:space="0" w:color="auto"/>
        <w:bottom w:val="none" w:sz="0" w:space="0" w:color="auto"/>
        <w:right w:val="none" w:sz="0" w:space="0" w:color="auto"/>
      </w:divBdr>
    </w:div>
    <w:div w:id="1795905680">
      <w:bodyDiv w:val="1"/>
      <w:marLeft w:val="0"/>
      <w:marRight w:val="0"/>
      <w:marTop w:val="0"/>
      <w:marBottom w:val="0"/>
      <w:divBdr>
        <w:top w:val="none" w:sz="0" w:space="0" w:color="auto"/>
        <w:left w:val="none" w:sz="0" w:space="0" w:color="auto"/>
        <w:bottom w:val="none" w:sz="0" w:space="0" w:color="auto"/>
        <w:right w:val="none" w:sz="0" w:space="0" w:color="auto"/>
      </w:divBdr>
    </w:div>
    <w:div w:id="1837845857">
      <w:bodyDiv w:val="1"/>
      <w:marLeft w:val="0"/>
      <w:marRight w:val="0"/>
      <w:marTop w:val="0"/>
      <w:marBottom w:val="0"/>
      <w:divBdr>
        <w:top w:val="none" w:sz="0" w:space="0" w:color="auto"/>
        <w:left w:val="none" w:sz="0" w:space="0" w:color="auto"/>
        <w:bottom w:val="none" w:sz="0" w:space="0" w:color="auto"/>
        <w:right w:val="none" w:sz="0" w:space="0" w:color="auto"/>
      </w:divBdr>
      <w:divsChild>
        <w:div w:id="1883320337">
          <w:marLeft w:val="504"/>
          <w:marRight w:val="0"/>
          <w:marTop w:val="140"/>
          <w:marBottom w:val="0"/>
          <w:divBdr>
            <w:top w:val="none" w:sz="0" w:space="0" w:color="auto"/>
            <w:left w:val="none" w:sz="0" w:space="0" w:color="auto"/>
            <w:bottom w:val="none" w:sz="0" w:space="0" w:color="auto"/>
            <w:right w:val="none" w:sz="0" w:space="0" w:color="auto"/>
          </w:divBdr>
        </w:div>
        <w:div w:id="1700617412">
          <w:marLeft w:val="504"/>
          <w:marRight w:val="0"/>
          <w:marTop w:val="140"/>
          <w:marBottom w:val="0"/>
          <w:divBdr>
            <w:top w:val="none" w:sz="0" w:space="0" w:color="auto"/>
            <w:left w:val="none" w:sz="0" w:space="0" w:color="auto"/>
            <w:bottom w:val="none" w:sz="0" w:space="0" w:color="auto"/>
            <w:right w:val="none" w:sz="0" w:space="0" w:color="auto"/>
          </w:divBdr>
        </w:div>
        <w:div w:id="156457259">
          <w:marLeft w:val="504"/>
          <w:marRight w:val="0"/>
          <w:marTop w:val="140"/>
          <w:marBottom w:val="0"/>
          <w:divBdr>
            <w:top w:val="none" w:sz="0" w:space="0" w:color="auto"/>
            <w:left w:val="none" w:sz="0" w:space="0" w:color="auto"/>
            <w:bottom w:val="none" w:sz="0" w:space="0" w:color="auto"/>
            <w:right w:val="none" w:sz="0" w:space="0" w:color="auto"/>
          </w:divBdr>
        </w:div>
      </w:divsChild>
    </w:div>
    <w:div w:id="1883781843">
      <w:bodyDiv w:val="1"/>
      <w:marLeft w:val="0"/>
      <w:marRight w:val="0"/>
      <w:marTop w:val="0"/>
      <w:marBottom w:val="0"/>
      <w:divBdr>
        <w:top w:val="none" w:sz="0" w:space="0" w:color="auto"/>
        <w:left w:val="none" w:sz="0" w:space="0" w:color="auto"/>
        <w:bottom w:val="none" w:sz="0" w:space="0" w:color="auto"/>
        <w:right w:val="none" w:sz="0" w:space="0" w:color="auto"/>
      </w:divBdr>
      <w:divsChild>
        <w:div w:id="37903102">
          <w:marLeft w:val="547"/>
          <w:marRight w:val="0"/>
          <w:marTop w:val="0"/>
          <w:marBottom w:val="0"/>
          <w:divBdr>
            <w:top w:val="none" w:sz="0" w:space="0" w:color="auto"/>
            <w:left w:val="none" w:sz="0" w:space="0" w:color="auto"/>
            <w:bottom w:val="none" w:sz="0" w:space="0" w:color="auto"/>
            <w:right w:val="none" w:sz="0" w:space="0" w:color="auto"/>
          </w:divBdr>
        </w:div>
      </w:divsChild>
    </w:div>
    <w:div w:id="1898053801">
      <w:bodyDiv w:val="1"/>
      <w:marLeft w:val="0"/>
      <w:marRight w:val="0"/>
      <w:marTop w:val="0"/>
      <w:marBottom w:val="0"/>
      <w:divBdr>
        <w:top w:val="none" w:sz="0" w:space="0" w:color="auto"/>
        <w:left w:val="none" w:sz="0" w:space="0" w:color="auto"/>
        <w:bottom w:val="none" w:sz="0" w:space="0" w:color="auto"/>
        <w:right w:val="none" w:sz="0" w:space="0" w:color="auto"/>
      </w:divBdr>
      <w:divsChild>
        <w:div w:id="519853107">
          <w:marLeft w:val="504"/>
          <w:marRight w:val="0"/>
          <w:marTop w:val="140"/>
          <w:marBottom w:val="0"/>
          <w:divBdr>
            <w:top w:val="none" w:sz="0" w:space="0" w:color="auto"/>
            <w:left w:val="none" w:sz="0" w:space="0" w:color="auto"/>
            <w:bottom w:val="none" w:sz="0" w:space="0" w:color="auto"/>
            <w:right w:val="none" w:sz="0" w:space="0" w:color="auto"/>
          </w:divBdr>
        </w:div>
        <w:div w:id="2132630129">
          <w:marLeft w:val="504"/>
          <w:marRight w:val="0"/>
          <w:marTop w:val="140"/>
          <w:marBottom w:val="0"/>
          <w:divBdr>
            <w:top w:val="none" w:sz="0" w:space="0" w:color="auto"/>
            <w:left w:val="none" w:sz="0" w:space="0" w:color="auto"/>
            <w:bottom w:val="none" w:sz="0" w:space="0" w:color="auto"/>
            <w:right w:val="none" w:sz="0" w:space="0" w:color="auto"/>
          </w:divBdr>
        </w:div>
        <w:div w:id="2124572203">
          <w:marLeft w:val="504"/>
          <w:marRight w:val="0"/>
          <w:marTop w:val="140"/>
          <w:marBottom w:val="0"/>
          <w:divBdr>
            <w:top w:val="none" w:sz="0" w:space="0" w:color="auto"/>
            <w:left w:val="none" w:sz="0" w:space="0" w:color="auto"/>
            <w:bottom w:val="none" w:sz="0" w:space="0" w:color="auto"/>
            <w:right w:val="none" w:sz="0" w:space="0" w:color="auto"/>
          </w:divBdr>
        </w:div>
        <w:div w:id="443959641">
          <w:marLeft w:val="504"/>
          <w:marRight w:val="0"/>
          <w:marTop w:val="140"/>
          <w:marBottom w:val="0"/>
          <w:divBdr>
            <w:top w:val="none" w:sz="0" w:space="0" w:color="auto"/>
            <w:left w:val="none" w:sz="0" w:space="0" w:color="auto"/>
            <w:bottom w:val="none" w:sz="0" w:space="0" w:color="auto"/>
            <w:right w:val="none" w:sz="0" w:space="0" w:color="auto"/>
          </w:divBdr>
        </w:div>
        <w:div w:id="1888225036">
          <w:marLeft w:val="1008"/>
          <w:marRight w:val="0"/>
          <w:marTop w:val="110"/>
          <w:marBottom w:val="0"/>
          <w:divBdr>
            <w:top w:val="none" w:sz="0" w:space="0" w:color="auto"/>
            <w:left w:val="none" w:sz="0" w:space="0" w:color="auto"/>
            <w:bottom w:val="none" w:sz="0" w:space="0" w:color="auto"/>
            <w:right w:val="none" w:sz="0" w:space="0" w:color="auto"/>
          </w:divBdr>
        </w:div>
        <w:div w:id="989332737">
          <w:marLeft w:val="1008"/>
          <w:marRight w:val="0"/>
          <w:marTop w:val="110"/>
          <w:marBottom w:val="0"/>
          <w:divBdr>
            <w:top w:val="none" w:sz="0" w:space="0" w:color="auto"/>
            <w:left w:val="none" w:sz="0" w:space="0" w:color="auto"/>
            <w:bottom w:val="none" w:sz="0" w:space="0" w:color="auto"/>
            <w:right w:val="none" w:sz="0" w:space="0" w:color="auto"/>
          </w:divBdr>
        </w:div>
      </w:divsChild>
    </w:div>
    <w:div w:id="1940602448">
      <w:bodyDiv w:val="1"/>
      <w:marLeft w:val="0"/>
      <w:marRight w:val="0"/>
      <w:marTop w:val="0"/>
      <w:marBottom w:val="0"/>
      <w:divBdr>
        <w:top w:val="none" w:sz="0" w:space="0" w:color="auto"/>
        <w:left w:val="none" w:sz="0" w:space="0" w:color="auto"/>
        <w:bottom w:val="none" w:sz="0" w:space="0" w:color="auto"/>
        <w:right w:val="none" w:sz="0" w:space="0" w:color="auto"/>
      </w:divBdr>
    </w:div>
    <w:div w:id="1968702866">
      <w:bodyDiv w:val="1"/>
      <w:marLeft w:val="0"/>
      <w:marRight w:val="0"/>
      <w:marTop w:val="0"/>
      <w:marBottom w:val="0"/>
      <w:divBdr>
        <w:top w:val="none" w:sz="0" w:space="0" w:color="auto"/>
        <w:left w:val="none" w:sz="0" w:space="0" w:color="auto"/>
        <w:bottom w:val="none" w:sz="0" w:space="0" w:color="auto"/>
        <w:right w:val="none" w:sz="0" w:space="0" w:color="auto"/>
      </w:divBdr>
    </w:div>
    <w:div w:id="1989020101">
      <w:bodyDiv w:val="1"/>
      <w:marLeft w:val="0"/>
      <w:marRight w:val="0"/>
      <w:marTop w:val="0"/>
      <w:marBottom w:val="0"/>
      <w:divBdr>
        <w:top w:val="none" w:sz="0" w:space="0" w:color="auto"/>
        <w:left w:val="none" w:sz="0" w:space="0" w:color="auto"/>
        <w:bottom w:val="none" w:sz="0" w:space="0" w:color="auto"/>
        <w:right w:val="none" w:sz="0" w:space="0" w:color="auto"/>
      </w:divBdr>
    </w:div>
    <w:div w:id="2003778513">
      <w:bodyDiv w:val="1"/>
      <w:marLeft w:val="0"/>
      <w:marRight w:val="0"/>
      <w:marTop w:val="0"/>
      <w:marBottom w:val="0"/>
      <w:divBdr>
        <w:top w:val="none" w:sz="0" w:space="0" w:color="auto"/>
        <w:left w:val="none" w:sz="0" w:space="0" w:color="auto"/>
        <w:bottom w:val="none" w:sz="0" w:space="0" w:color="auto"/>
        <w:right w:val="none" w:sz="0" w:space="0" w:color="auto"/>
      </w:divBdr>
    </w:div>
    <w:div w:id="2091651873">
      <w:bodyDiv w:val="1"/>
      <w:marLeft w:val="0"/>
      <w:marRight w:val="0"/>
      <w:marTop w:val="0"/>
      <w:marBottom w:val="0"/>
      <w:divBdr>
        <w:top w:val="none" w:sz="0" w:space="0" w:color="auto"/>
        <w:left w:val="none" w:sz="0" w:space="0" w:color="auto"/>
        <w:bottom w:val="none" w:sz="0" w:space="0" w:color="auto"/>
        <w:right w:val="none" w:sz="0" w:space="0" w:color="auto"/>
      </w:divBdr>
      <w:divsChild>
        <w:div w:id="1863930538">
          <w:marLeft w:val="504"/>
          <w:marRight w:val="0"/>
          <w:marTop w:val="140"/>
          <w:marBottom w:val="0"/>
          <w:divBdr>
            <w:top w:val="none" w:sz="0" w:space="0" w:color="auto"/>
            <w:left w:val="none" w:sz="0" w:space="0" w:color="auto"/>
            <w:bottom w:val="none" w:sz="0" w:space="0" w:color="auto"/>
            <w:right w:val="none" w:sz="0" w:space="0" w:color="auto"/>
          </w:divBdr>
        </w:div>
        <w:div w:id="1201750463">
          <w:marLeft w:val="1008"/>
          <w:marRight w:val="0"/>
          <w:marTop w:val="110"/>
          <w:marBottom w:val="0"/>
          <w:divBdr>
            <w:top w:val="none" w:sz="0" w:space="0" w:color="auto"/>
            <w:left w:val="none" w:sz="0" w:space="0" w:color="auto"/>
            <w:bottom w:val="none" w:sz="0" w:space="0" w:color="auto"/>
            <w:right w:val="none" w:sz="0" w:space="0" w:color="auto"/>
          </w:divBdr>
        </w:div>
        <w:div w:id="1342463713">
          <w:marLeft w:val="1008"/>
          <w:marRight w:val="0"/>
          <w:marTop w:val="110"/>
          <w:marBottom w:val="0"/>
          <w:divBdr>
            <w:top w:val="none" w:sz="0" w:space="0" w:color="auto"/>
            <w:left w:val="none" w:sz="0" w:space="0" w:color="auto"/>
            <w:bottom w:val="none" w:sz="0" w:space="0" w:color="auto"/>
            <w:right w:val="none" w:sz="0" w:space="0" w:color="auto"/>
          </w:divBdr>
        </w:div>
        <w:div w:id="553273250">
          <w:marLeft w:val="1008"/>
          <w:marRight w:val="0"/>
          <w:marTop w:val="110"/>
          <w:marBottom w:val="0"/>
          <w:divBdr>
            <w:top w:val="none" w:sz="0" w:space="0" w:color="auto"/>
            <w:left w:val="none" w:sz="0" w:space="0" w:color="auto"/>
            <w:bottom w:val="none" w:sz="0" w:space="0" w:color="auto"/>
            <w:right w:val="none" w:sz="0" w:space="0" w:color="auto"/>
          </w:divBdr>
        </w:div>
        <w:div w:id="1671562356">
          <w:marLeft w:val="1008"/>
          <w:marRight w:val="0"/>
          <w:marTop w:val="110"/>
          <w:marBottom w:val="0"/>
          <w:divBdr>
            <w:top w:val="none" w:sz="0" w:space="0" w:color="auto"/>
            <w:left w:val="none" w:sz="0" w:space="0" w:color="auto"/>
            <w:bottom w:val="none" w:sz="0" w:space="0" w:color="auto"/>
            <w:right w:val="none" w:sz="0" w:space="0" w:color="auto"/>
          </w:divBdr>
        </w:div>
        <w:div w:id="730006498">
          <w:marLeft w:val="1008"/>
          <w:marRight w:val="0"/>
          <w:marTop w:val="110"/>
          <w:marBottom w:val="0"/>
          <w:divBdr>
            <w:top w:val="none" w:sz="0" w:space="0" w:color="auto"/>
            <w:left w:val="none" w:sz="0" w:space="0" w:color="auto"/>
            <w:bottom w:val="none" w:sz="0" w:space="0" w:color="auto"/>
            <w:right w:val="none" w:sz="0" w:space="0" w:color="auto"/>
          </w:divBdr>
        </w:div>
        <w:div w:id="1906600419">
          <w:marLeft w:val="1008"/>
          <w:marRight w:val="0"/>
          <w:marTop w:val="110"/>
          <w:marBottom w:val="0"/>
          <w:divBdr>
            <w:top w:val="none" w:sz="0" w:space="0" w:color="auto"/>
            <w:left w:val="none" w:sz="0" w:space="0" w:color="auto"/>
            <w:bottom w:val="none" w:sz="0" w:space="0" w:color="auto"/>
            <w:right w:val="none" w:sz="0" w:space="0" w:color="auto"/>
          </w:divBdr>
        </w:div>
        <w:div w:id="100344974">
          <w:marLeft w:val="1008"/>
          <w:marRight w:val="0"/>
          <w:marTop w:val="110"/>
          <w:marBottom w:val="0"/>
          <w:divBdr>
            <w:top w:val="none" w:sz="0" w:space="0" w:color="auto"/>
            <w:left w:val="none" w:sz="0" w:space="0" w:color="auto"/>
            <w:bottom w:val="none" w:sz="0" w:space="0" w:color="auto"/>
            <w:right w:val="none" w:sz="0" w:space="0" w:color="auto"/>
          </w:divBdr>
        </w:div>
      </w:divsChild>
    </w:div>
    <w:div w:id="2099784508">
      <w:bodyDiv w:val="1"/>
      <w:marLeft w:val="0"/>
      <w:marRight w:val="0"/>
      <w:marTop w:val="0"/>
      <w:marBottom w:val="0"/>
      <w:divBdr>
        <w:top w:val="none" w:sz="0" w:space="0" w:color="auto"/>
        <w:left w:val="none" w:sz="0" w:space="0" w:color="auto"/>
        <w:bottom w:val="none" w:sz="0" w:space="0" w:color="auto"/>
        <w:right w:val="none" w:sz="0" w:space="0" w:color="auto"/>
      </w:divBdr>
    </w:div>
    <w:div w:id="2112511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2.jpeg"/><Relationship Id="rId26" Type="http://schemas.openxmlformats.org/officeDocument/2006/relationships/diagramLayout" Target="diagrams/layout2.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diagramData" Target="diagrams/data2.xml"/><Relationship Id="rId33" Type="http://schemas.openxmlformats.org/officeDocument/2006/relationships/image" Target="media/image7.png"/><Relationship Id="rId38" Type="http://schemas.openxmlformats.org/officeDocument/2006/relationships/image" Target="media/image12.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3.emf"/><Relationship Id="rId29" Type="http://schemas.microsoft.com/office/2007/relationships/diagramDrawing" Target="diagrams/drawing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image" Target="media/image6.png"/><Relationship Id="rId37" Type="http://schemas.openxmlformats.org/officeDocument/2006/relationships/image" Target="media/image11.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5.xml"/><Relationship Id="rId28" Type="http://schemas.openxmlformats.org/officeDocument/2006/relationships/diagramColors" Target="diagrams/colors2.xml"/><Relationship Id="rId36" Type="http://schemas.openxmlformats.org/officeDocument/2006/relationships/image" Target="media/image10.emf"/><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chart" Target="charts/chart4.xml"/><Relationship Id="rId27" Type="http://schemas.openxmlformats.org/officeDocument/2006/relationships/diagramQuickStyle" Target="diagrams/quickStyle2.xml"/><Relationship Id="rId30" Type="http://schemas.openxmlformats.org/officeDocument/2006/relationships/image" Target="media/image4.emf"/><Relationship Id="rId35" Type="http://schemas.openxmlformats.org/officeDocument/2006/relationships/image" Target="media/image9.emf"/></Relationships>
</file>

<file path=word/_rels/footnotes.xml.rels><?xml version="1.0" encoding="UTF-8" standalone="yes"?>
<Relationships xmlns="http://schemas.openxmlformats.org/package/2006/relationships"><Relationship Id="rId3" Type="http://schemas.openxmlformats.org/officeDocument/2006/relationships/hyperlink" Target="http://www.microlinks.org/" TargetMode="External"/><Relationship Id="rId2" Type="http://schemas.openxmlformats.org/officeDocument/2006/relationships/hyperlink" Target="https://www.epw.in/journal/2016/24-0" TargetMode="External"/><Relationship Id="rId1" Type="http://schemas.openxmlformats.org/officeDocument/2006/relationships/hyperlink" Target="https://www.urban-industrial.in/hrdpmp/igep-uid/content/e15/e1533/e1534/e4479/e4480/e4543/Stateofthelow-incomehousingfinancemarket2018.pdf" TargetMode="External"/><Relationship Id="rId6" Type="http://schemas.openxmlformats.org/officeDocument/2006/relationships/hyperlink" Target="https://www.jll.co.in/content/dam/jll-com/documents/pdf/research/apac/ap/in_affordable%20Housing-ICC_feb_16.pdf" TargetMode="External"/><Relationship Id="rId5" Type="http://schemas.openxmlformats.org/officeDocument/2006/relationships/hyperlink" Target="https://www.jll.co.in/content/dam/jll-com/documents/pdf/research/apac/ap/in_affordable%20Housing-ICC_feb_16.pdf" TargetMode="External"/><Relationship Id="rId4" Type="http://schemas.openxmlformats.org/officeDocument/2006/relationships/hyperlink" Target="https://www.jll.co.in/content/dam/jll-com/documents/pdf/research/apac/ap/in_affordable%20Housing-ICC_feb_16.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charts/_rels/chart1.xml.rels><?xml version="1.0" encoding="UTF-8" standalone="yes"?>
<Relationships xmlns="http://schemas.openxmlformats.org/package/2006/relationships"><Relationship Id="rId1" Type="http://schemas.openxmlformats.org/officeDocument/2006/relationships/oleObject" Target="file:///D:\3.%20MeetingsConferencesWorkshops\Microbuild%20info\MBIND%20TAS%20Partners%20inf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run%20Selvam\Chaitanya%20Assessment\Supplementary%20Questionnaire-Data%20Entry%20Form.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dirty="0"/>
              <a:t>HMF </a:t>
            </a:r>
            <a:r>
              <a:rPr lang="en-US" sz="1000" dirty="0" smtClean="0"/>
              <a:t>PAR30 for Institutions</a:t>
            </a:r>
            <a:endParaRPr lang="en-US" sz="1000" dirty="0"/>
          </a:p>
        </c:rich>
      </c:tx>
      <c:overlay val="0"/>
    </c:title>
    <c:autoTitleDeleted val="0"/>
    <c:plotArea>
      <c:layout/>
      <c:barChart>
        <c:barDir val="col"/>
        <c:grouping val="clustered"/>
        <c:varyColors val="0"/>
        <c:ser>
          <c:idx val="0"/>
          <c:order val="0"/>
          <c:tx>
            <c:strRef>
              <c:f>Sheet1!$H$2</c:f>
              <c:strCache>
                <c:ptCount val="1"/>
                <c:pt idx="0">
                  <c:v>No of institutions</c:v>
                </c:pt>
              </c:strCache>
            </c:strRef>
          </c:tx>
          <c:invertIfNegative val="0"/>
          <c:dLbls>
            <c:spPr>
              <a:solidFill>
                <a:schemeClr val="bg1"/>
              </a:solidFill>
            </c:spPr>
            <c:txPr>
              <a:bodyPr/>
              <a:lstStyle/>
              <a:p>
                <a:pPr>
                  <a:defRPr sz="900"/>
                </a:pPr>
                <a:endParaRPr lang="en-US"/>
              </a:p>
            </c:txPr>
            <c:showLegendKey val="0"/>
            <c:showVal val="1"/>
            <c:showCatName val="0"/>
            <c:showSerName val="0"/>
            <c:showPercent val="0"/>
            <c:showBubbleSize val="0"/>
            <c:showLeaderLines val="0"/>
          </c:dLbls>
          <c:cat>
            <c:strRef>
              <c:f>Sheet1!$G$3:$G$5</c:f>
              <c:strCache>
                <c:ptCount val="3"/>
                <c:pt idx="0">
                  <c:v>Below 1%</c:v>
                </c:pt>
                <c:pt idx="1">
                  <c:v>1% to 2%</c:v>
                </c:pt>
                <c:pt idx="2">
                  <c:v>2% to 5%</c:v>
                </c:pt>
              </c:strCache>
            </c:strRef>
          </c:cat>
          <c:val>
            <c:numRef>
              <c:f>Sheet1!$H$3:$H$5</c:f>
              <c:numCache>
                <c:formatCode>General</c:formatCode>
                <c:ptCount val="3"/>
                <c:pt idx="0">
                  <c:v>13</c:v>
                </c:pt>
                <c:pt idx="1">
                  <c:v>2</c:v>
                </c:pt>
                <c:pt idx="2">
                  <c:v>2</c:v>
                </c:pt>
              </c:numCache>
            </c:numRef>
          </c:val>
        </c:ser>
        <c:dLbls>
          <c:showLegendKey val="0"/>
          <c:showVal val="0"/>
          <c:showCatName val="0"/>
          <c:showSerName val="0"/>
          <c:showPercent val="0"/>
          <c:showBubbleSize val="0"/>
        </c:dLbls>
        <c:gapWidth val="150"/>
        <c:axId val="132711552"/>
        <c:axId val="132713088"/>
      </c:barChart>
      <c:catAx>
        <c:axId val="132711552"/>
        <c:scaling>
          <c:orientation val="minMax"/>
        </c:scaling>
        <c:delete val="0"/>
        <c:axPos val="b"/>
        <c:majorTickMark val="none"/>
        <c:minorTickMark val="none"/>
        <c:tickLblPos val="nextTo"/>
        <c:txPr>
          <a:bodyPr/>
          <a:lstStyle/>
          <a:p>
            <a:pPr>
              <a:defRPr sz="900"/>
            </a:pPr>
            <a:endParaRPr lang="en-US"/>
          </a:p>
        </c:txPr>
        <c:crossAx val="132713088"/>
        <c:crosses val="autoZero"/>
        <c:auto val="1"/>
        <c:lblAlgn val="ctr"/>
        <c:lblOffset val="100"/>
        <c:noMultiLvlLbl val="0"/>
      </c:catAx>
      <c:valAx>
        <c:axId val="132713088"/>
        <c:scaling>
          <c:orientation val="minMax"/>
        </c:scaling>
        <c:delete val="0"/>
        <c:axPos val="l"/>
        <c:majorGridlines/>
        <c:title>
          <c:tx>
            <c:rich>
              <a:bodyPr/>
              <a:lstStyle/>
              <a:p>
                <a:pPr>
                  <a:defRPr sz="800"/>
                </a:pPr>
                <a:r>
                  <a:rPr lang="en-IN" sz="800" dirty="0" smtClean="0"/>
                  <a:t>Number</a:t>
                </a:r>
                <a:r>
                  <a:rPr lang="en-IN" sz="800" baseline="0" dirty="0" smtClean="0"/>
                  <a:t> of Institutions</a:t>
                </a:r>
                <a:endParaRPr lang="en-IN" sz="800" dirty="0"/>
              </a:p>
            </c:rich>
          </c:tx>
          <c:overlay val="0"/>
        </c:title>
        <c:numFmt formatCode="General" sourceLinked="1"/>
        <c:majorTickMark val="none"/>
        <c:minorTickMark val="none"/>
        <c:tickLblPos val="nextTo"/>
        <c:crossAx val="1327115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Loan Amount vs Amount spent </a:t>
            </a:r>
          </a:p>
          <a:p>
            <a:pPr>
              <a:defRPr/>
            </a:pPr>
            <a:r>
              <a:rPr lang="en-IN"/>
              <a:t>according to Engineer</a:t>
            </a:r>
          </a:p>
        </c:rich>
      </c:tx>
      <c:overlay val="0"/>
    </c:title>
    <c:autoTitleDeleted val="0"/>
    <c:plotArea>
      <c:layout>
        <c:manualLayout>
          <c:layoutTarget val="inner"/>
          <c:xMode val="edge"/>
          <c:yMode val="edge"/>
          <c:x val="0.15065783594499255"/>
          <c:y val="0.18086730349743349"/>
          <c:w val="0.80465691788526439"/>
          <c:h val="0.75593240336724232"/>
        </c:manualLayout>
      </c:layout>
      <c:scatterChart>
        <c:scatterStyle val="lineMarker"/>
        <c:varyColors val="0"/>
        <c:ser>
          <c:idx val="0"/>
          <c:order val="0"/>
          <c:tx>
            <c:strRef>
              <c:f>Sheet2!$C$370</c:f>
              <c:strCache>
                <c:ptCount val="1"/>
                <c:pt idx="0">
                  <c:v>Loan amount</c:v>
                </c:pt>
              </c:strCache>
            </c:strRef>
          </c:tx>
          <c:spPr>
            <a:ln w="25400" cap="rnd">
              <a:noFill/>
              <a:round/>
            </a:ln>
            <a:effectLst/>
          </c:spPr>
          <c:marker>
            <c:symbol val="circle"/>
            <c:size val="5"/>
            <c:spPr>
              <a:solidFill>
                <a:schemeClr val="accent1"/>
              </a:solidFill>
              <a:ln w="9525">
                <a:solidFill>
                  <a:schemeClr val="accent1"/>
                </a:solidFill>
              </a:ln>
              <a:effectLst/>
            </c:spPr>
          </c:marker>
          <c:yVal>
            <c:numRef>
              <c:f>Sheet2!$C$371:$C$420</c:f>
              <c:numCache>
                <c:formatCode>#,##0;[Red]#,##0</c:formatCode>
                <c:ptCount val="50"/>
                <c:pt idx="0">
                  <c:v>150000</c:v>
                </c:pt>
                <c:pt idx="1">
                  <c:v>200000</c:v>
                </c:pt>
                <c:pt idx="2">
                  <c:v>200000</c:v>
                </c:pt>
                <c:pt idx="3">
                  <c:v>100000</c:v>
                </c:pt>
                <c:pt idx="4">
                  <c:v>200000</c:v>
                </c:pt>
                <c:pt idx="5">
                  <c:v>190000</c:v>
                </c:pt>
                <c:pt idx="6">
                  <c:v>200000</c:v>
                </c:pt>
                <c:pt idx="7">
                  <c:v>200000</c:v>
                </c:pt>
                <c:pt idx="8">
                  <c:v>160000</c:v>
                </c:pt>
                <c:pt idx="9">
                  <c:v>140000</c:v>
                </c:pt>
                <c:pt idx="10">
                  <c:v>150000</c:v>
                </c:pt>
                <c:pt idx="11">
                  <c:v>160000</c:v>
                </c:pt>
                <c:pt idx="12">
                  <c:v>150000</c:v>
                </c:pt>
                <c:pt idx="13">
                  <c:v>140000</c:v>
                </c:pt>
                <c:pt idx="14">
                  <c:v>170000</c:v>
                </c:pt>
                <c:pt idx="15">
                  <c:v>40000</c:v>
                </c:pt>
                <c:pt idx="16">
                  <c:v>40000</c:v>
                </c:pt>
                <c:pt idx="17">
                  <c:v>40000</c:v>
                </c:pt>
                <c:pt idx="18">
                  <c:v>40000</c:v>
                </c:pt>
                <c:pt idx="19">
                  <c:v>40000</c:v>
                </c:pt>
                <c:pt idx="20">
                  <c:v>40000</c:v>
                </c:pt>
                <c:pt idx="21">
                  <c:v>40000</c:v>
                </c:pt>
                <c:pt idx="22">
                  <c:v>40000</c:v>
                </c:pt>
                <c:pt idx="23">
                  <c:v>40000</c:v>
                </c:pt>
                <c:pt idx="24">
                  <c:v>40000</c:v>
                </c:pt>
                <c:pt idx="25">
                  <c:v>100000</c:v>
                </c:pt>
                <c:pt idx="26">
                  <c:v>160000</c:v>
                </c:pt>
                <c:pt idx="27">
                  <c:v>130000</c:v>
                </c:pt>
                <c:pt idx="28">
                  <c:v>100000</c:v>
                </c:pt>
                <c:pt idx="29">
                  <c:v>200000</c:v>
                </c:pt>
                <c:pt idx="30">
                  <c:v>200000</c:v>
                </c:pt>
                <c:pt idx="31">
                  <c:v>100000</c:v>
                </c:pt>
                <c:pt idx="32">
                  <c:v>100000</c:v>
                </c:pt>
                <c:pt idx="33">
                  <c:v>100000</c:v>
                </c:pt>
                <c:pt idx="34">
                  <c:v>100000</c:v>
                </c:pt>
                <c:pt idx="35">
                  <c:v>150000</c:v>
                </c:pt>
                <c:pt idx="36">
                  <c:v>150000</c:v>
                </c:pt>
                <c:pt idx="37">
                  <c:v>150000</c:v>
                </c:pt>
                <c:pt idx="38">
                  <c:v>100000</c:v>
                </c:pt>
                <c:pt idx="39">
                  <c:v>150000</c:v>
                </c:pt>
                <c:pt idx="40">
                  <c:v>180000</c:v>
                </c:pt>
                <c:pt idx="41">
                  <c:v>150000</c:v>
                </c:pt>
                <c:pt idx="42">
                  <c:v>180000</c:v>
                </c:pt>
                <c:pt idx="43">
                  <c:v>170000</c:v>
                </c:pt>
                <c:pt idx="44">
                  <c:v>170000</c:v>
                </c:pt>
                <c:pt idx="45">
                  <c:v>100000</c:v>
                </c:pt>
                <c:pt idx="46">
                  <c:v>100000</c:v>
                </c:pt>
                <c:pt idx="47">
                  <c:v>100000</c:v>
                </c:pt>
                <c:pt idx="48">
                  <c:v>40000</c:v>
                </c:pt>
                <c:pt idx="49">
                  <c:v>40000</c:v>
                </c:pt>
              </c:numCache>
            </c:numRef>
          </c:yVal>
          <c:smooth val="0"/>
          <c:extLst xmlns:c16r2="http://schemas.microsoft.com/office/drawing/2015/06/chart">
            <c:ext xmlns:c16="http://schemas.microsoft.com/office/drawing/2014/chart" uri="{C3380CC4-5D6E-409C-BE32-E72D297353CC}">
              <c16:uniqueId val="{00000000-FA1C-41E4-9086-DBF7699F7F12}"/>
            </c:ext>
          </c:extLst>
        </c:ser>
        <c:ser>
          <c:idx val="1"/>
          <c:order val="1"/>
          <c:tx>
            <c:strRef>
              <c:f>Sheet2!$D$370</c:f>
              <c:strCache>
                <c:ptCount val="1"/>
                <c:pt idx="0">
                  <c:v>Actual spent according to Engineer</c:v>
                </c:pt>
              </c:strCache>
            </c:strRef>
          </c:tx>
          <c:spPr>
            <a:ln w="25400" cap="rnd">
              <a:noFill/>
              <a:round/>
            </a:ln>
            <a:effectLst/>
          </c:spPr>
          <c:marker>
            <c:symbol val="circle"/>
            <c:size val="5"/>
            <c:spPr>
              <a:solidFill>
                <a:schemeClr val="accent2"/>
              </a:solidFill>
              <a:ln w="9525">
                <a:solidFill>
                  <a:schemeClr val="accent2"/>
                </a:solidFill>
              </a:ln>
              <a:effectLst/>
            </c:spPr>
          </c:marker>
          <c:yVal>
            <c:numRef>
              <c:f>Sheet2!$D$371:$D$420</c:f>
              <c:numCache>
                <c:formatCode>_(* #,##0_);_(* \(#,##0\);_(* "-"??_);_(@_)</c:formatCode>
                <c:ptCount val="50"/>
                <c:pt idx="0">
                  <c:v>600000</c:v>
                </c:pt>
                <c:pt idx="1">
                  <c:v>1400000</c:v>
                </c:pt>
                <c:pt idx="2">
                  <c:v>330000</c:v>
                </c:pt>
                <c:pt idx="3">
                  <c:v>200000</c:v>
                </c:pt>
                <c:pt idx="4">
                  <c:v>1200000</c:v>
                </c:pt>
                <c:pt idx="5">
                  <c:v>250000</c:v>
                </c:pt>
                <c:pt idx="6">
                  <c:v>900000</c:v>
                </c:pt>
                <c:pt idx="7">
                  <c:v>400000</c:v>
                </c:pt>
                <c:pt idx="8">
                  <c:v>2000000</c:v>
                </c:pt>
                <c:pt idx="9">
                  <c:v>200000</c:v>
                </c:pt>
                <c:pt idx="10">
                  <c:v>250000</c:v>
                </c:pt>
                <c:pt idx="11">
                  <c:v>1000000</c:v>
                </c:pt>
                <c:pt idx="12">
                  <c:v>150000</c:v>
                </c:pt>
                <c:pt idx="13">
                  <c:v>250000</c:v>
                </c:pt>
                <c:pt idx="14">
                  <c:v>950000</c:v>
                </c:pt>
                <c:pt idx="15">
                  <c:v>50000</c:v>
                </c:pt>
                <c:pt idx="16">
                  <c:v>50000</c:v>
                </c:pt>
                <c:pt idx="17">
                  <c:v>50000</c:v>
                </c:pt>
                <c:pt idx="18">
                  <c:v>360000</c:v>
                </c:pt>
                <c:pt idx="19">
                  <c:v>200000</c:v>
                </c:pt>
                <c:pt idx="20">
                  <c:v>200000</c:v>
                </c:pt>
                <c:pt idx="21">
                  <c:v>46000</c:v>
                </c:pt>
                <c:pt idx="22">
                  <c:v>240000</c:v>
                </c:pt>
                <c:pt idx="23">
                  <c:v>50000</c:v>
                </c:pt>
                <c:pt idx="24">
                  <c:v>550000</c:v>
                </c:pt>
                <c:pt idx="25">
                  <c:v>200000</c:v>
                </c:pt>
                <c:pt idx="26">
                  <c:v>160000</c:v>
                </c:pt>
                <c:pt idx="27">
                  <c:v>150000</c:v>
                </c:pt>
                <c:pt idx="28">
                  <c:v>150000</c:v>
                </c:pt>
                <c:pt idx="29">
                  <c:v>400000</c:v>
                </c:pt>
                <c:pt idx="30">
                  <c:v>1200000</c:v>
                </c:pt>
                <c:pt idx="31">
                  <c:v>250000</c:v>
                </c:pt>
                <c:pt idx="32">
                  <c:v>900000</c:v>
                </c:pt>
                <c:pt idx="33">
                  <c:v>100000</c:v>
                </c:pt>
                <c:pt idx="34">
                  <c:v>360000</c:v>
                </c:pt>
                <c:pt idx="35">
                  <c:v>300000</c:v>
                </c:pt>
                <c:pt idx="36">
                  <c:v>150000</c:v>
                </c:pt>
                <c:pt idx="37">
                  <c:v>250000</c:v>
                </c:pt>
                <c:pt idx="38">
                  <c:v>120000</c:v>
                </c:pt>
                <c:pt idx="39">
                  <c:v>650000</c:v>
                </c:pt>
                <c:pt idx="40">
                  <c:v>1000000</c:v>
                </c:pt>
                <c:pt idx="41">
                  <c:v>400000</c:v>
                </c:pt>
                <c:pt idx="42">
                  <c:v>385000</c:v>
                </c:pt>
                <c:pt idx="43">
                  <c:v>480000</c:v>
                </c:pt>
                <c:pt idx="44">
                  <c:v>250000</c:v>
                </c:pt>
                <c:pt idx="45">
                  <c:v>150000</c:v>
                </c:pt>
                <c:pt idx="46">
                  <c:v>200000</c:v>
                </c:pt>
                <c:pt idx="47">
                  <c:v>100000</c:v>
                </c:pt>
                <c:pt idx="48">
                  <c:v>60000</c:v>
                </c:pt>
                <c:pt idx="49">
                  <c:v>100000</c:v>
                </c:pt>
              </c:numCache>
            </c:numRef>
          </c:yVal>
          <c:smooth val="0"/>
          <c:extLst xmlns:c16r2="http://schemas.microsoft.com/office/drawing/2015/06/chart">
            <c:ext xmlns:c16="http://schemas.microsoft.com/office/drawing/2014/chart" uri="{C3380CC4-5D6E-409C-BE32-E72D297353CC}">
              <c16:uniqueId val="{00000001-FA1C-41E4-9086-DBF7699F7F12}"/>
            </c:ext>
          </c:extLst>
        </c:ser>
        <c:dLbls>
          <c:showLegendKey val="0"/>
          <c:showVal val="0"/>
          <c:showCatName val="0"/>
          <c:showSerName val="0"/>
          <c:showPercent val="0"/>
          <c:showBubbleSize val="0"/>
        </c:dLbls>
        <c:axId val="132751360"/>
        <c:axId val="132753280"/>
      </c:scatterChart>
      <c:valAx>
        <c:axId val="132751360"/>
        <c:scaling>
          <c:orientation val="minMax"/>
        </c:scaling>
        <c:delete val="0"/>
        <c:axPos val="b"/>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32753280"/>
        <c:crosses val="autoZero"/>
        <c:crossBetween val="midCat"/>
      </c:valAx>
      <c:valAx>
        <c:axId val="132753280"/>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32751360"/>
        <c:crosses val="autoZero"/>
        <c:crossBetween val="midCat"/>
      </c:valAx>
      <c:spPr>
        <a:noFill/>
        <a:ln>
          <a:noFill/>
        </a:ln>
        <a:effectLst/>
      </c:spPr>
    </c:plotArea>
    <c:legend>
      <c:legendPos val="r"/>
      <c:layout>
        <c:manualLayout>
          <c:xMode val="edge"/>
          <c:yMode val="edge"/>
          <c:x val="0.65989179923938079"/>
          <c:y val="0.30499305233904583"/>
          <c:w val="0.32310139803953075"/>
          <c:h val="0.27871977767484946"/>
        </c:manualLayout>
      </c:layout>
      <c:overlay val="0"/>
      <c:spPr>
        <a:noFill/>
        <a:ln>
          <a:solidFill>
            <a:schemeClr val="bg2"/>
          </a:solidFill>
        </a:ln>
        <a:effectLst/>
      </c:spPr>
      <c:txPr>
        <a:bodyPr rot="0" vert="horz"/>
        <a:lstStyle/>
        <a:p>
          <a:pPr>
            <a:defRPr/>
          </a:pPr>
          <a:endParaRPr lang="en-US"/>
        </a:p>
      </c:txPr>
    </c:legend>
    <c:plotVisOnly val="1"/>
    <c:dispBlanksAs val="gap"/>
    <c:showDLblsOverMax val="0"/>
  </c:chart>
  <c:spPr>
    <a:noFill/>
    <a:ln>
      <a:noFill/>
    </a:ln>
    <a:effectLst/>
  </c:spPr>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IN" sz="800" dirty="0"/>
              <a:t>Actual</a:t>
            </a:r>
            <a:r>
              <a:rPr lang="en-IN" sz="800" baseline="0" dirty="0"/>
              <a:t> EMI </a:t>
            </a:r>
            <a:r>
              <a:rPr lang="en-IN" sz="800" baseline="0" dirty="0" err="1"/>
              <a:t>vs</a:t>
            </a:r>
            <a:r>
              <a:rPr lang="en-IN" sz="800" baseline="0" dirty="0"/>
              <a:t> Affordable </a:t>
            </a:r>
            <a:r>
              <a:rPr lang="en-IN" sz="800" baseline="0" dirty="0" smtClean="0"/>
              <a:t>EMI - Secured loan </a:t>
            </a:r>
            <a:endParaRPr lang="en-IN" sz="800" dirty="0"/>
          </a:p>
        </c:rich>
      </c:tx>
      <c:overlay val="0"/>
    </c:title>
    <c:autoTitleDeleted val="0"/>
    <c:plotArea>
      <c:layout>
        <c:manualLayout>
          <c:layoutTarget val="inner"/>
          <c:xMode val="edge"/>
          <c:yMode val="edge"/>
          <c:x val="0.13838705474856372"/>
          <c:y val="0.16245461898348276"/>
          <c:w val="0.67000918072573601"/>
          <c:h val="0.7820041276142653"/>
        </c:manualLayout>
      </c:layout>
      <c:lineChart>
        <c:grouping val="standard"/>
        <c:varyColors val="0"/>
        <c:ser>
          <c:idx val="1"/>
          <c:order val="1"/>
          <c:tx>
            <c:v>Housing Loan EMI</c:v>
          </c:tx>
          <c:marker>
            <c:symbol val="none"/>
          </c:marker>
          <c:val>
            <c:numRef>
              <c:f>'Income Analysis secured'!$B$12:$Z$12</c:f>
              <c:numCache>
                <c:formatCode>General</c:formatCode>
                <c:ptCount val="25"/>
                <c:pt idx="0">
                  <c:v>10000</c:v>
                </c:pt>
                <c:pt idx="1">
                  <c:v>11000</c:v>
                </c:pt>
                <c:pt idx="2">
                  <c:v>12000</c:v>
                </c:pt>
                <c:pt idx="4">
                  <c:v>15000</c:v>
                </c:pt>
                <c:pt idx="5">
                  <c:v>15000</c:v>
                </c:pt>
                <c:pt idx="6">
                  <c:v>6700</c:v>
                </c:pt>
                <c:pt idx="7">
                  <c:v>6350</c:v>
                </c:pt>
                <c:pt idx="8">
                  <c:v>16000</c:v>
                </c:pt>
                <c:pt idx="9">
                  <c:v>9000</c:v>
                </c:pt>
                <c:pt idx="10">
                  <c:v>6350</c:v>
                </c:pt>
                <c:pt idx="11">
                  <c:v>9000</c:v>
                </c:pt>
                <c:pt idx="12">
                  <c:v>12000</c:v>
                </c:pt>
                <c:pt idx="13">
                  <c:v>7000</c:v>
                </c:pt>
                <c:pt idx="14">
                  <c:v>10000</c:v>
                </c:pt>
                <c:pt idx="15">
                  <c:v>12000</c:v>
                </c:pt>
                <c:pt idx="16">
                  <c:v>12000</c:v>
                </c:pt>
                <c:pt idx="17">
                  <c:v>6800</c:v>
                </c:pt>
                <c:pt idx="18">
                  <c:v>4950</c:v>
                </c:pt>
                <c:pt idx="19">
                  <c:v>7200</c:v>
                </c:pt>
                <c:pt idx="20">
                  <c:v>9850</c:v>
                </c:pt>
                <c:pt idx="21">
                  <c:v>4000</c:v>
                </c:pt>
                <c:pt idx="22">
                  <c:v>8500</c:v>
                </c:pt>
                <c:pt idx="23">
                  <c:v>11950</c:v>
                </c:pt>
                <c:pt idx="24">
                  <c:v>7200</c:v>
                </c:pt>
              </c:numCache>
            </c:numRef>
          </c:val>
          <c:smooth val="0"/>
        </c:ser>
        <c:dLbls>
          <c:showLegendKey val="0"/>
          <c:showVal val="0"/>
          <c:showCatName val="0"/>
          <c:showSerName val="0"/>
          <c:showPercent val="0"/>
          <c:showBubbleSize val="0"/>
        </c:dLbls>
        <c:marker val="1"/>
        <c:smooth val="0"/>
        <c:axId val="151552768"/>
        <c:axId val="151554304"/>
      </c:lineChart>
      <c:scatterChart>
        <c:scatterStyle val="lineMarker"/>
        <c:varyColors val="0"/>
        <c:ser>
          <c:idx val="0"/>
          <c:order val="0"/>
          <c:tx>
            <c:v>Monthly income</c:v>
          </c:tx>
          <c:spPr>
            <a:ln w="28575">
              <a:noFill/>
            </a:ln>
          </c:spPr>
          <c:yVal>
            <c:numRef>
              <c:f>'Income Analysis secured'!$B$7:$Z$7</c:f>
              <c:numCache>
                <c:formatCode>General</c:formatCode>
                <c:ptCount val="25"/>
                <c:pt idx="0">
                  <c:v>39000</c:v>
                </c:pt>
                <c:pt idx="1">
                  <c:v>51000</c:v>
                </c:pt>
                <c:pt idx="2">
                  <c:v>35000</c:v>
                </c:pt>
                <c:pt idx="3">
                  <c:v>19000</c:v>
                </c:pt>
                <c:pt idx="4">
                  <c:v>50000</c:v>
                </c:pt>
                <c:pt idx="5">
                  <c:v>33000</c:v>
                </c:pt>
                <c:pt idx="6">
                  <c:v>44000</c:v>
                </c:pt>
                <c:pt idx="7">
                  <c:v>37500</c:v>
                </c:pt>
                <c:pt idx="8">
                  <c:v>42000</c:v>
                </c:pt>
                <c:pt idx="9">
                  <c:v>34000</c:v>
                </c:pt>
                <c:pt idx="10">
                  <c:v>28000</c:v>
                </c:pt>
                <c:pt idx="11">
                  <c:v>32000</c:v>
                </c:pt>
                <c:pt idx="12">
                  <c:v>54000</c:v>
                </c:pt>
                <c:pt idx="13">
                  <c:v>42000</c:v>
                </c:pt>
                <c:pt idx="14">
                  <c:v>40000</c:v>
                </c:pt>
                <c:pt idx="15">
                  <c:v>28000</c:v>
                </c:pt>
                <c:pt idx="16">
                  <c:v>33000</c:v>
                </c:pt>
                <c:pt idx="17">
                  <c:v>19000</c:v>
                </c:pt>
                <c:pt idx="18">
                  <c:v>22000</c:v>
                </c:pt>
                <c:pt idx="19">
                  <c:v>21000</c:v>
                </c:pt>
                <c:pt idx="20">
                  <c:v>28000</c:v>
                </c:pt>
                <c:pt idx="21">
                  <c:v>18000</c:v>
                </c:pt>
                <c:pt idx="22">
                  <c:v>42000</c:v>
                </c:pt>
                <c:pt idx="23">
                  <c:v>37000</c:v>
                </c:pt>
                <c:pt idx="24">
                  <c:v>26000</c:v>
                </c:pt>
              </c:numCache>
            </c:numRef>
          </c:yVal>
          <c:smooth val="0"/>
        </c:ser>
        <c:ser>
          <c:idx val="2"/>
          <c:order val="2"/>
          <c:tx>
            <c:v>Affordable EMI</c:v>
          </c:tx>
          <c:marker>
            <c:symbol val="none"/>
          </c:marker>
          <c:yVal>
            <c:numRef>
              <c:f>'Income Analysis secured'!$B$9:$Z$9</c:f>
              <c:numCache>
                <c:formatCode>General</c:formatCode>
                <c:ptCount val="25"/>
                <c:pt idx="0">
                  <c:v>11700</c:v>
                </c:pt>
                <c:pt idx="1">
                  <c:v>15300</c:v>
                </c:pt>
                <c:pt idx="2">
                  <c:v>10500</c:v>
                </c:pt>
                <c:pt idx="3">
                  <c:v>5700</c:v>
                </c:pt>
                <c:pt idx="4">
                  <c:v>15000</c:v>
                </c:pt>
                <c:pt idx="5">
                  <c:v>9900</c:v>
                </c:pt>
                <c:pt idx="6">
                  <c:v>13200</c:v>
                </c:pt>
                <c:pt idx="7">
                  <c:v>11250</c:v>
                </c:pt>
                <c:pt idx="8">
                  <c:v>12600</c:v>
                </c:pt>
                <c:pt idx="9">
                  <c:v>10200</c:v>
                </c:pt>
                <c:pt idx="10">
                  <c:v>8400</c:v>
                </c:pt>
                <c:pt idx="11">
                  <c:v>9600</c:v>
                </c:pt>
                <c:pt idx="12">
                  <c:v>16200</c:v>
                </c:pt>
                <c:pt idx="13">
                  <c:v>12600</c:v>
                </c:pt>
                <c:pt idx="14">
                  <c:v>12000</c:v>
                </c:pt>
                <c:pt idx="15">
                  <c:v>8400</c:v>
                </c:pt>
                <c:pt idx="16">
                  <c:v>9900</c:v>
                </c:pt>
                <c:pt idx="17">
                  <c:v>5700</c:v>
                </c:pt>
                <c:pt idx="18">
                  <c:v>6600</c:v>
                </c:pt>
                <c:pt idx="19">
                  <c:v>6300</c:v>
                </c:pt>
                <c:pt idx="20">
                  <c:v>8400</c:v>
                </c:pt>
                <c:pt idx="21">
                  <c:v>5400</c:v>
                </c:pt>
                <c:pt idx="22">
                  <c:v>12600</c:v>
                </c:pt>
                <c:pt idx="23">
                  <c:v>11100</c:v>
                </c:pt>
                <c:pt idx="24">
                  <c:v>7800</c:v>
                </c:pt>
              </c:numCache>
            </c:numRef>
          </c:yVal>
          <c:smooth val="0"/>
        </c:ser>
        <c:ser>
          <c:idx val="3"/>
          <c:order val="3"/>
          <c:tx>
            <c:v>Total EMI</c:v>
          </c:tx>
          <c:marker>
            <c:symbol val="none"/>
          </c:marker>
          <c:yVal>
            <c:numRef>
              <c:f>'Income Analysis secured'!$B$14:$Z$14</c:f>
              <c:numCache>
                <c:formatCode>General</c:formatCode>
                <c:ptCount val="25"/>
                <c:pt idx="0">
                  <c:v>13000</c:v>
                </c:pt>
                <c:pt idx="1">
                  <c:v>11000</c:v>
                </c:pt>
                <c:pt idx="2">
                  <c:v>18500</c:v>
                </c:pt>
                <c:pt idx="4">
                  <c:v>15000</c:v>
                </c:pt>
                <c:pt idx="5">
                  <c:v>15000</c:v>
                </c:pt>
                <c:pt idx="6">
                  <c:v>21750</c:v>
                </c:pt>
                <c:pt idx="7">
                  <c:v>9348</c:v>
                </c:pt>
                <c:pt idx="8">
                  <c:v>20000</c:v>
                </c:pt>
                <c:pt idx="9">
                  <c:v>18000</c:v>
                </c:pt>
                <c:pt idx="10">
                  <c:v>18350</c:v>
                </c:pt>
                <c:pt idx="11">
                  <c:v>11000</c:v>
                </c:pt>
                <c:pt idx="12">
                  <c:v>12000</c:v>
                </c:pt>
                <c:pt idx="13">
                  <c:v>9700</c:v>
                </c:pt>
                <c:pt idx="14">
                  <c:v>13000</c:v>
                </c:pt>
                <c:pt idx="15">
                  <c:v>14000</c:v>
                </c:pt>
                <c:pt idx="16">
                  <c:v>15000</c:v>
                </c:pt>
                <c:pt idx="17">
                  <c:v>8000</c:v>
                </c:pt>
                <c:pt idx="18">
                  <c:v>4950</c:v>
                </c:pt>
                <c:pt idx="19">
                  <c:v>10700</c:v>
                </c:pt>
                <c:pt idx="20">
                  <c:v>14850</c:v>
                </c:pt>
                <c:pt idx="21">
                  <c:v>5500</c:v>
                </c:pt>
                <c:pt idx="22">
                  <c:v>12500</c:v>
                </c:pt>
                <c:pt idx="23">
                  <c:v>13450</c:v>
                </c:pt>
                <c:pt idx="24">
                  <c:v>7200</c:v>
                </c:pt>
              </c:numCache>
            </c:numRef>
          </c:yVal>
          <c:smooth val="0"/>
        </c:ser>
        <c:dLbls>
          <c:showLegendKey val="0"/>
          <c:showVal val="0"/>
          <c:showCatName val="0"/>
          <c:showSerName val="0"/>
          <c:showPercent val="0"/>
          <c:showBubbleSize val="0"/>
        </c:dLbls>
        <c:axId val="151552768"/>
        <c:axId val="151554304"/>
      </c:scatterChart>
      <c:catAx>
        <c:axId val="151552768"/>
        <c:scaling>
          <c:orientation val="minMax"/>
        </c:scaling>
        <c:delete val="1"/>
        <c:axPos val="b"/>
        <c:majorTickMark val="out"/>
        <c:minorTickMark val="none"/>
        <c:tickLblPos val="nextTo"/>
        <c:crossAx val="151554304"/>
        <c:crosses val="autoZero"/>
        <c:auto val="1"/>
        <c:lblAlgn val="ctr"/>
        <c:lblOffset val="100"/>
        <c:noMultiLvlLbl val="0"/>
      </c:catAx>
      <c:valAx>
        <c:axId val="151554304"/>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51552768"/>
        <c:crosses val="autoZero"/>
        <c:crossBetween val="between"/>
      </c:valAx>
    </c:plotArea>
    <c:legend>
      <c:legendPos val="r"/>
      <c:layout>
        <c:manualLayout>
          <c:xMode val="edge"/>
          <c:yMode val="edge"/>
          <c:x val="0.67639275859748305"/>
          <c:y val="0.10766150941658607"/>
          <c:w val="0.29095506524581954"/>
          <c:h val="0.20592641578165718"/>
        </c:manualLayout>
      </c:layout>
      <c:overlay val="0"/>
      <c:spPr>
        <a:ln>
          <a:solidFill>
            <a:schemeClr val="tx1"/>
          </a:solidFill>
        </a:ln>
      </c:spPr>
      <c:txPr>
        <a:bodyPr/>
        <a:lstStyle/>
        <a:p>
          <a:pPr>
            <a:defRPr sz="6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IN" sz="800" dirty="0" smtClean="0"/>
              <a:t>Actual</a:t>
            </a:r>
            <a:r>
              <a:rPr lang="en-IN" sz="800" baseline="0" dirty="0" smtClean="0"/>
              <a:t> EMI </a:t>
            </a:r>
            <a:r>
              <a:rPr lang="en-IN" sz="800" baseline="0" dirty="0" err="1" smtClean="0"/>
              <a:t>vs</a:t>
            </a:r>
            <a:r>
              <a:rPr lang="en-IN" sz="800" baseline="0" dirty="0" smtClean="0"/>
              <a:t> Affordable EMI - Unsecured loan</a:t>
            </a:r>
            <a:endParaRPr lang="en-IN" sz="800" dirty="0"/>
          </a:p>
        </c:rich>
      </c:tx>
      <c:overlay val="0"/>
    </c:title>
    <c:autoTitleDeleted val="0"/>
    <c:plotArea>
      <c:layout>
        <c:manualLayout>
          <c:layoutTarget val="inner"/>
          <c:xMode val="edge"/>
          <c:yMode val="edge"/>
          <c:x val="8.832972440944882E-2"/>
          <c:y val="0.11161392352383014"/>
          <c:w val="0.68633694225721775"/>
          <c:h val="0.848921664918735"/>
        </c:manualLayout>
      </c:layout>
      <c:lineChart>
        <c:grouping val="standard"/>
        <c:varyColors val="0"/>
        <c:ser>
          <c:idx val="1"/>
          <c:order val="1"/>
          <c:tx>
            <c:v>HMF EMI</c:v>
          </c:tx>
          <c:marker>
            <c:symbol val="none"/>
          </c:marker>
          <c:val>
            <c:numRef>
              <c:f>'Income Analysis'!$B$11:$AF$11</c:f>
              <c:numCache>
                <c:formatCode>General</c:formatCode>
                <c:ptCount val="31"/>
                <c:pt idx="0">
                  <c:v>5287</c:v>
                </c:pt>
                <c:pt idx="1">
                  <c:v>3923</c:v>
                </c:pt>
                <c:pt idx="2">
                  <c:v>3923</c:v>
                </c:pt>
                <c:pt idx="3">
                  <c:v>2644</c:v>
                </c:pt>
                <c:pt idx="4">
                  <c:v>5287</c:v>
                </c:pt>
                <c:pt idx="5">
                  <c:v>5287</c:v>
                </c:pt>
                <c:pt idx="6">
                  <c:v>1860</c:v>
                </c:pt>
                <c:pt idx="7">
                  <c:v>1900</c:v>
                </c:pt>
                <c:pt idx="8">
                  <c:v>3700</c:v>
                </c:pt>
                <c:pt idx="9">
                  <c:v>3039</c:v>
                </c:pt>
                <c:pt idx="10" formatCode="#,##0">
                  <c:v>3700</c:v>
                </c:pt>
                <c:pt idx="11">
                  <c:v>3923</c:v>
                </c:pt>
                <c:pt idx="12">
                  <c:v>5287</c:v>
                </c:pt>
                <c:pt idx="13">
                  <c:v>3139</c:v>
                </c:pt>
                <c:pt idx="14">
                  <c:v>2644</c:v>
                </c:pt>
                <c:pt idx="15">
                  <c:v>5287</c:v>
                </c:pt>
                <c:pt idx="16">
                  <c:v>3140</c:v>
                </c:pt>
                <c:pt idx="17">
                  <c:v>3782</c:v>
                </c:pt>
                <c:pt idx="18">
                  <c:v>5287</c:v>
                </c:pt>
                <c:pt idx="19">
                  <c:v>4230</c:v>
                </c:pt>
                <c:pt idx="20">
                  <c:v>4230</c:v>
                </c:pt>
                <c:pt idx="21">
                  <c:v>5287</c:v>
                </c:pt>
                <c:pt idx="22">
                  <c:v>2591</c:v>
                </c:pt>
                <c:pt idx="23">
                  <c:v>3591</c:v>
                </c:pt>
                <c:pt idx="24">
                  <c:v>2669</c:v>
                </c:pt>
                <c:pt idx="25">
                  <c:v>3000</c:v>
                </c:pt>
                <c:pt idx="26">
                  <c:v>2669</c:v>
                </c:pt>
                <c:pt idx="27">
                  <c:v>3000</c:v>
                </c:pt>
                <c:pt idx="28">
                  <c:v>2982</c:v>
                </c:pt>
                <c:pt idx="29">
                  <c:v>2982</c:v>
                </c:pt>
                <c:pt idx="30">
                  <c:v>2669</c:v>
                </c:pt>
              </c:numCache>
            </c:numRef>
          </c:val>
          <c:smooth val="0"/>
        </c:ser>
        <c:ser>
          <c:idx val="2"/>
          <c:order val="2"/>
          <c:tx>
            <c:v>Affordable EMI</c:v>
          </c:tx>
          <c:marker>
            <c:symbol val="none"/>
          </c:marker>
          <c:val>
            <c:numRef>
              <c:f>'Income Analysis'!$A$9:$AE$9</c:f>
              <c:numCache>
                <c:formatCode>0</c:formatCode>
                <c:ptCount val="31"/>
                <c:pt idx="0" formatCode="General">
                  <c:v>0</c:v>
                </c:pt>
                <c:pt idx="1">
                  <c:v>6000</c:v>
                </c:pt>
                <c:pt idx="2">
                  <c:v>9200</c:v>
                </c:pt>
                <c:pt idx="3">
                  <c:v>3200</c:v>
                </c:pt>
                <c:pt idx="4">
                  <c:v>6000</c:v>
                </c:pt>
                <c:pt idx="5">
                  <c:v>6000</c:v>
                </c:pt>
                <c:pt idx="6">
                  <c:v>7200</c:v>
                </c:pt>
                <c:pt idx="7">
                  <c:v>4600</c:v>
                </c:pt>
                <c:pt idx="8">
                  <c:v>5600</c:v>
                </c:pt>
                <c:pt idx="9">
                  <c:v>6000</c:v>
                </c:pt>
                <c:pt idx="10">
                  <c:v>2400</c:v>
                </c:pt>
                <c:pt idx="11">
                  <c:v>2000</c:v>
                </c:pt>
                <c:pt idx="12">
                  <c:v>3600</c:v>
                </c:pt>
                <c:pt idx="13">
                  <c:v>5000</c:v>
                </c:pt>
                <c:pt idx="14">
                  <c:v>9600</c:v>
                </c:pt>
                <c:pt idx="15">
                  <c:v>7600</c:v>
                </c:pt>
                <c:pt idx="16">
                  <c:v>4000</c:v>
                </c:pt>
                <c:pt idx="17">
                  <c:v>8000</c:v>
                </c:pt>
                <c:pt idx="18">
                  <c:v>4000</c:v>
                </c:pt>
                <c:pt idx="19">
                  <c:v>6000</c:v>
                </c:pt>
                <c:pt idx="20">
                  <c:v>14000</c:v>
                </c:pt>
                <c:pt idx="21">
                  <c:v>2200</c:v>
                </c:pt>
                <c:pt idx="22">
                  <c:v>5800</c:v>
                </c:pt>
                <c:pt idx="23">
                  <c:v>5000</c:v>
                </c:pt>
                <c:pt idx="24">
                  <c:v>4400</c:v>
                </c:pt>
                <c:pt idx="25">
                  <c:v>3200</c:v>
                </c:pt>
                <c:pt idx="26">
                  <c:v>4800</c:v>
                </c:pt>
                <c:pt idx="27">
                  <c:v>2000</c:v>
                </c:pt>
                <c:pt idx="28">
                  <c:v>2400</c:v>
                </c:pt>
                <c:pt idx="29">
                  <c:v>2400</c:v>
                </c:pt>
                <c:pt idx="30">
                  <c:v>10000</c:v>
                </c:pt>
              </c:numCache>
            </c:numRef>
          </c:val>
          <c:smooth val="0"/>
        </c:ser>
        <c:ser>
          <c:idx val="3"/>
          <c:order val="3"/>
          <c:tx>
            <c:v>Total EMI</c:v>
          </c:tx>
          <c:marker>
            <c:symbol val="none"/>
          </c:marker>
          <c:val>
            <c:numRef>
              <c:f>'Income Analysis'!$B$12:$AF$12</c:f>
              <c:numCache>
                <c:formatCode>General</c:formatCode>
                <c:ptCount val="31"/>
                <c:pt idx="0">
                  <c:v>5287</c:v>
                </c:pt>
                <c:pt idx="1">
                  <c:v>7080</c:v>
                </c:pt>
                <c:pt idx="2">
                  <c:v>6400</c:v>
                </c:pt>
                <c:pt idx="3">
                  <c:v>4758</c:v>
                </c:pt>
                <c:pt idx="4">
                  <c:v>10788</c:v>
                </c:pt>
                <c:pt idx="5">
                  <c:v>14653</c:v>
                </c:pt>
                <c:pt idx="6">
                  <c:v>8460</c:v>
                </c:pt>
                <c:pt idx="7">
                  <c:v>4600</c:v>
                </c:pt>
                <c:pt idx="8">
                  <c:v>7370</c:v>
                </c:pt>
                <c:pt idx="9">
                  <c:v>5039</c:v>
                </c:pt>
                <c:pt idx="10">
                  <c:v>7400</c:v>
                </c:pt>
                <c:pt idx="11">
                  <c:v>3923</c:v>
                </c:pt>
                <c:pt idx="12">
                  <c:v>10887</c:v>
                </c:pt>
                <c:pt idx="13">
                  <c:v>3139</c:v>
                </c:pt>
                <c:pt idx="14">
                  <c:v>10644</c:v>
                </c:pt>
                <c:pt idx="15">
                  <c:v>7767</c:v>
                </c:pt>
                <c:pt idx="16">
                  <c:v>12140</c:v>
                </c:pt>
                <c:pt idx="17">
                  <c:v>6282</c:v>
                </c:pt>
                <c:pt idx="18">
                  <c:v>8827</c:v>
                </c:pt>
                <c:pt idx="19">
                  <c:v>6344</c:v>
                </c:pt>
                <c:pt idx="20">
                  <c:v>8510</c:v>
                </c:pt>
                <c:pt idx="21">
                  <c:v>12352</c:v>
                </c:pt>
                <c:pt idx="22">
                  <c:v>3591</c:v>
                </c:pt>
                <c:pt idx="23">
                  <c:v>3591</c:v>
                </c:pt>
                <c:pt idx="24">
                  <c:v>8442</c:v>
                </c:pt>
                <c:pt idx="25">
                  <c:v>5002</c:v>
                </c:pt>
                <c:pt idx="26">
                  <c:v>8942</c:v>
                </c:pt>
                <c:pt idx="27">
                  <c:v>7236</c:v>
                </c:pt>
                <c:pt idx="28">
                  <c:v>2982</c:v>
                </c:pt>
                <c:pt idx="29">
                  <c:v>5000</c:v>
                </c:pt>
                <c:pt idx="30">
                  <c:v>5001</c:v>
                </c:pt>
              </c:numCache>
            </c:numRef>
          </c:val>
          <c:smooth val="0"/>
        </c:ser>
        <c:dLbls>
          <c:showLegendKey val="0"/>
          <c:showVal val="0"/>
          <c:showCatName val="0"/>
          <c:showSerName val="0"/>
          <c:showPercent val="0"/>
          <c:showBubbleSize val="0"/>
        </c:dLbls>
        <c:marker val="1"/>
        <c:smooth val="0"/>
        <c:axId val="269063296"/>
        <c:axId val="269064832"/>
      </c:lineChart>
      <c:scatterChart>
        <c:scatterStyle val="lineMarker"/>
        <c:varyColors val="0"/>
        <c:ser>
          <c:idx val="0"/>
          <c:order val="0"/>
          <c:tx>
            <c:v>Monthly household Income</c:v>
          </c:tx>
          <c:spPr>
            <a:ln w="28575">
              <a:noFill/>
            </a:ln>
          </c:spPr>
          <c:yVal>
            <c:numRef>
              <c:f>'Income Analysis'!$B$6:$AF$6</c:f>
              <c:numCache>
                <c:formatCode>General</c:formatCode>
                <c:ptCount val="31"/>
                <c:pt idx="0" formatCode="0">
                  <c:v>35000</c:v>
                </c:pt>
                <c:pt idx="1">
                  <c:v>30000</c:v>
                </c:pt>
                <c:pt idx="2">
                  <c:v>18000</c:v>
                </c:pt>
                <c:pt idx="3">
                  <c:v>25000</c:v>
                </c:pt>
                <c:pt idx="4">
                  <c:v>20000</c:v>
                </c:pt>
                <c:pt idx="5">
                  <c:v>30000</c:v>
                </c:pt>
                <c:pt idx="6">
                  <c:v>17500</c:v>
                </c:pt>
                <c:pt idx="7">
                  <c:v>20000</c:v>
                </c:pt>
                <c:pt idx="8">
                  <c:v>40000</c:v>
                </c:pt>
                <c:pt idx="9">
                  <c:v>10000</c:v>
                </c:pt>
                <c:pt idx="10">
                  <c:v>11000</c:v>
                </c:pt>
                <c:pt idx="11">
                  <c:v>18000</c:v>
                </c:pt>
                <c:pt idx="12">
                  <c:v>30000</c:v>
                </c:pt>
                <c:pt idx="13">
                  <c:v>30000</c:v>
                </c:pt>
                <c:pt idx="14">
                  <c:v>25000</c:v>
                </c:pt>
                <c:pt idx="15" formatCode="#,##0">
                  <c:v>23000</c:v>
                </c:pt>
                <c:pt idx="16">
                  <c:v>35000</c:v>
                </c:pt>
                <c:pt idx="17">
                  <c:v>25000</c:v>
                </c:pt>
                <c:pt idx="18">
                  <c:v>30000</c:v>
                </c:pt>
                <c:pt idx="19">
                  <c:v>55000</c:v>
                </c:pt>
                <c:pt idx="20">
                  <c:v>17500</c:v>
                </c:pt>
                <c:pt idx="21">
                  <c:v>22500</c:v>
                </c:pt>
                <c:pt idx="22">
                  <c:v>22500</c:v>
                </c:pt>
                <c:pt idx="23">
                  <c:v>21000</c:v>
                </c:pt>
                <c:pt idx="24">
                  <c:v>15000</c:v>
                </c:pt>
                <c:pt idx="25">
                  <c:v>18000</c:v>
                </c:pt>
                <c:pt idx="26">
                  <c:v>12000</c:v>
                </c:pt>
                <c:pt idx="27">
                  <c:v>12000</c:v>
                </c:pt>
                <c:pt idx="28">
                  <c:v>12000</c:v>
                </c:pt>
                <c:pt idx="29">
                  <c:v>45000</c:v>
                </c:pt>
                <c:pt idx="30">
                  <c:v>20000</c:v>
                </c:pt>
              </c:numCache>
            </c:numRef>
          </c:yVal>
          <c:smooth val="0"/>
        </c:ser>
        <c:dLbls>
          <c:showLegendKey val="0"/>
          <c:showVal val="0"/>
          <c:showCatName val="0"/>
          <c:showSerName val="0"/>
          <c:showPercent val="0"/>
          <c:showBubbleSize val="0"/>
        </c:dLbls>
        <c:axId val="269063296"/>
        <c:axId val="269064832"/>
      </c:scatterChart>
      <c:catAx>
        <c:axId val="269063296"/>
        <c:scaling>
          <c:orientation val="minMax"/>
        </c:scaling>
        <c:delete val="1"/>
        <c:axPos val="b"/>
        <c:majorTickMark val="out"/>
        <c:minorTickMark val="none"/>
        <c:tickLblPos val="nextTo"/>
        <c:crossAx val="269064832"/>
        <c:crosses val="autoZero"/>
        <c:auto val="1"/>
        <c:lblAlgn val="ctr"/>
        <c:lblOffset val="100"/>
        <c:noMultiLvlLbl val="0"/>
      </c:catAx>
      <c:valAx>
        <c:axId val="269064832"/>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69063296"/>
        <c:crosses val="autoZero"/>
        <c:crossBetween val="between"/>
      </c:valAx>
    </c:plotArea>
    <c:legend>
      <c:legendPos val="r"/>
      <c:layout>
        <c:manualLayout>
          <c:xMode val="edge"/>
          <c:yMode val="edge"/>
          <c:x val="0.67510984060446333"/>
          <c:y val="0.30621763730825891"/>
          <c:w val="0.29590666310040342"/>
          <c:h val="0.33954036063583509"/>
        </c:manualLayout>
      </c:layout>
      <c:overlay val="0"/>
      <c:spPr>
        <a:ln>
          <a:solidFill>
            <a:schemeClr val="tx1"/>
          </a:solidFill>
        </a:ln>
      </c:spPr>
      <c:txPr>
        <a:bodyPr/>
        <a:lstStyle/>
        <a:p>
          <a:pPr>
            <a:defRPr sz="6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IN" sz="800"/>
              <a:t>Loan amount</a:t>
            </a:r>
            <a:r>
              <a:rPr lang="en-IN" sz="800" baseline="0"/>
              <a:t> vs Amount spent - Unsecured</a:t>
            </a:r>
            <a:endParaRPr lang="en-IN" sz="800"/>
          </a:p>
        </c:rich>
      </c:tx>
      <c:overlay val="0"/>
    </c:title>
    <c:autoTitleDeleted val="0"/>
    <c:plotArea>
      <c:layout/>
      <c:scatterChart>
        <c:scatterStyle val="smoothMarker"/>
        <c:varyColors val="0"/>
        <c:ser>
          <c:idx val="1"/>
          <c:order val="1"/>
          <c:tx>
            <c:v>Loan Amount</c:v>
          </c:tx>
          <c:marker>
            <c:symbol val="none"/>
          </c:marker>
          <c:yVal>
            <c:numRef>
              <c:f>'Income Analysis'!$B$20:$AI$20</c:f>
              <c:numCache>
                <c:formatCode>General</c:formatCode>
                <c:ptCount val="34"/>
                <c:pt idx="0">
                  <c:v>100000</c:v>
                </c:pt>
                <c:pt idx="1">
                  <c:v>100000</c:v>
                </c:pt>
                <c:pt idx="2">
                  <c:v>100000</c:v>
                </c:pt>
                <c:pt idx="3">
                  <c:v>50000</c:v>
                </c:pt>
                <c:pt idx="4">
                  <c:v>100000</c:v>
                </c:pt>
                <c:pt idx="5">
                  <c:v>100000</c:v>
                </c:pt>
                <c:pt idx="6">
                  <c:v>35000</c:v>
                </c:pt>
                <c:pt idx="7">
                  <c:v>100000</c:v>
                </c:pt>
                <c:pt idx="8">
                  <c:v>70000</c:v>
                </c:pt>
                <c:pt idx="9">
                  <c:v>80000</c:v>
                </c:pt>
                <c:pt idx="10" formatCode="#,##0">
                  <c:v>70000</c:v>
                </c:pt>
                <c:pt idx="11">
                  <c:v>100000</c:v>
                </c:pt>
                <c:pt idx="12" formatCode="#,##0">
                  <c:v>80000</c:v>
                </c:pt>
                <c:pt idx="13">
                  <c:v>100000</c:v>
                </c:pt>
                <c:pt idx="14">
                  <c:v>80000</c:v>
                </c:pt>
                <c:pt idx="15">
                  <c:v>50000</c:v>
                </c:pt>
                <c:pt idx="16">
                  <c:v>100000</c:v>
                </c:pt>
                <c:pt idx="17">
                  <c:v>80000</c:v>
                </c:pt>
                <c:pt idx="18">
                  <c:v>40000</c:v>
                </c:pt>
                <c:pt idx="19">
                  <c:v>100000</c:v>
                </c:pt>
                <c:pt idx="20">
                  <c:v>80000</c:v>
                </c:pt>
                <c:pt idx="21">
                  <c:v>80000</c:v>
                </c:pt>
                <c:pt idx="22">
                  <c:v>100000</c:v>
                </c:pt>
                <c:pt idx="23">
                  <c:v>100000</c:v>
                </c:pt>
                <c:pt idx="24">
                  <c:v>100000</c:v>
                </c:pt>
                <c:pt idx="25">
                  <c:v>50000</c:v>
                </c:pt>
                <c:pt idx="26">
                  <c:v>50000</c:v>
                </c:pt>
                <c:pt idx="27">
                  <c:v>50000</c:v>
                </c:pt>
                <c:pt idx="28">
                  <c:v>75000</c:v>
                </c:pt>
                <c:pt idx="29">
                  <c:v>50000</c:v>
                </c:pt>
                <c:pt idx="30">
                  <c:v>75000</c:v>
                </c:pt>
                <c:pt idx="31">
                  <c:v>75000</c:v>
                </c:pt>
                <c:pt idx="32">
                  <c:v>75000</c:v>
                </c:pt>
                <c:pt idx="33">
                  <c:v>50000</c:v>
                </c:pt>
              </c:numCache>
            </c:numRef>
          </c:yVal>
          <c:smooth val="1"/>
        </c:ser>
        <c:dLbls>
          <c:showLegendKey val="0"/>
          <c:showVal val="0"/>
          <c:showCatName val="0"/>
          <c:showSerName val="0"/>
          <c:showPercent val="0"/>
          <c:showBubbleSize val="0"/>
        </c:dLbls>
        <c:axId val="270753792"/>
        <c:axId val="270755328"/>
      </c:scatterChart>
      <c:scatterChart>
        <c:scatterStyle val="lineMarker"/>
        <c:varyColors val="0"/>
        <c:ser>
          <c:idx val="0"/>
          <c:order val="0"/>
          <c:tx>
            <c:v>Amount spent</c:v>
          </c:tx>
          <c:spPr>
            <a:ln w="28575">
              <a:noFill/>
            </a:ln>
          </c:spPr>
          <c:yVal>
            <c:numRef>
              <c:f>'Income Analysis'!$B$21:$AI$21</c:f>
              <c:numCache>
                <c:formatCode>General</c:formatCode>
                <c:ptCount val="34"/>
                <c:pt idx="0">
                  <c:v>100000</c:v>
                </c:pt>
                <c:pt idx="1">
                  <c:v>350000</c:v>
                </c:pt>
                <c:pt idx="2">
                  <c:v>100000</c:v>
                </c:pt>
                <c:pt idx="3">
                  <c:v>0</c:v>
                </c:pt>
                <c:pt idx="4">
                  <c:v>100000</c:v>
                </c:pt>
                <c:pt idx="5">
                  <c:v>130000</c:v>
                </c:pt>
                <c:pt idx="6">
                  <c:v>140000</c:v>
                </c:pt>
                <c:pt idx="7">
                  <c:v>35000</c:v>
                </c:pt>
                <c:pt idx="8">
                  <c:v>200000</c:v>
                </c:pt>
                <c:pt idx="9">
                  <c:v>0</c:v>
                </c:pt>
                <c:pt idx="10">
                  <c:v>250000</c:v>
                </c:pt>
                <c:pt idx="11">
                  <c:v>150000</c:v>
                </c:pt>
                <c:pt idx="12">
                  <c:v>110000</c:v>
                </c:pt>
                <c:pt idx="13">
                  <c:v>170000</c:v>
                </c:pt>
                <c:pt idx="14">
                  <c:v>0</c:v>
                </c:pt>
                <c:pt idx="15">
                  <c:v>250000</c:v>
                </c:pt>
                <c:pt idx="16">
                  <c:v>250000</c:v>
                </c:pt>
                <c:pt idx="17">
                  <c:v>600000</c:v>
                </c:pt>
                <c:pt idx="18">
                  <c:v>150000</c:v>
                </c:pt>
                <c:pt idx="19">
                  <c:v>150000</c:v>
                </c:pt>
                <c:pt idx="20">
                  <c:v>120000</c:v>
                </c:pt>
                <c:pt idx="21">
                  <c:v>50000</c:v>
                </c:pt>
                <c:pt idx="22">
                  <c:v>675000</c:v>
                </c:pt>
                <c:pt idx="23">
                  <c:v>10000</c:v>
                </c:pt>
                <c:pt idx="24">
                  <c:v>200000</c:v>
                </c:pt>
                <c:pt idx="25">
                  <c:v>100000</c:v>
                </c:pt>
                <c:pt idx="26">
                  <c:v>120000</c:v>
                </c:pt>
                <c:pt idx="27">
                  <c:v>100000</c:v>
                </c:pt>
                <c:pt idx="28">
                  <c:v>200000</c:v>
                </c:pt>
                <c:pt idx="29">
                  <c:v>125000</c:v>
                </c:pt>
                <c:pt idx="30">
                  <c:v>100000</c:v>
                </c:pt>
                <c:pt idx="31">
                  <c:v>100000</c:v>
                </c:pt>
                <c:pt idx="32">
                  <c:v>100000</c:v>
                </c:pt>
                <c:pt idx="33">
                  <c:v>160000</c:v>
                </c:pt>
              </c:numCache>
            </c:numRef>
          </c:yVal>
          <c:smooth val="0"/>
        </c:ser>
        <c:dLbls>
          <c:showLegendKey val="0"/>
          <c:showVal val="0"/>
          <c:showCatName val="0"/>
          <c:showSerName val="0"/>
          <c:showPercent val="0"/>
          <c:showBubbleSize val="0"/>
        </c:dLbls>
        <c:axId val="270753792"/>
        <c:axId val="270755328"/>
      </c:scatterChart>
      <c:valAx>
        <c:axId val="270753792"/>
        <c:scaling>
          <c:orientation val="minMax"/>
        </c:scaling>
        <c:delete val="1"/>
        <c:axPos val="b"/>
        <c:majorTickMark val="out"/>
        <c:minorTickMark val="none"/>
        <c:tickLblPos val="nextTo"/>
        <c:crossAx val="270755328"/>
        <c:crosses val="autoZero"/>
        <c:crossBetween val="midCat"/>
      </c:valAx>
      <c:valAx>
        <c:axId val="270755328"/>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70753792"/>
        <c:crosses val="autoZero"/>
        <c:crossBetween val="midCat"/>
      </c:valAx>
    </c:plotArea>
    <c:legend>
      <c:legendPos val="r"/>
      <c:overlay val="0"/>
      <c:txPr>
        <a:bodyPr/>
        <a:lstStyle/>
        <a:p>
          <a:pPr>
            <a:defRPr sz="6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IN" sz="800"/>
              <a:t>Amount spent vs Loan Amount - secured</a:t>
            </a:r>
          </a:p>
        </c:rich>
      </c:tx>
      <c:overlay val="0"/>
    </c:title>
    <c:autoTitleDeleted val="0"/>
    <c:plotArea>
      <c:layout>
        <c:manualLayout>
          <c:layoutTarget val="inner"/>
          <c:xMode val="edge"/>
          <c:yMode val="edge"/>
          <c:x val="0.16446316606257552"/>
          <c:y val="0.21477050047295304"/>
          <c:w val="0.54620711473565808"/>
          <c:h val="0.69713719559889453"/>
        </c:manualLayout>
      </c:layout>
      <c:scatterChart>
        <c:scatterStyle val="lineMarker"/>
        <c:varyColors val="0"/>
        <c:ser>
          <c:idx val="1"/>
          <c:order val="1"/>
          <c:tx>
            <c:v>Amount spent</c:v>
          </c:tx>
          <c:spPr>
            <a:ln w="28575">
              <a:noFill/>
            </a:ln>
          </c:spPr>
          <c:yVal>
            <c:numRef>
              <c:f>'Income Analysis secured'!$B$19:$Z$19</c:f>
              <c:numCache>
                <c:formatCode>General</c:formatCode>
                <c:ptCount val="25"/>
                <c:pt idx="0">
                  <c:v>600000</c:v>
                </c:pt>
                <c:pt idx="1">
                  <c:v>600000</c:v>
                </c:pt>
                <c:pt idx="2">
                  <c:v>400000</c:v>
                </c:pt>
                <c:pt idx="3">
                  <c:v>300000</c:v>
                </c:pt>
                <c:pt idx="4">
                  <c:v>900000</c:v>
                </c:pt>
                <c:pt idx="5">
                  <c:v>700000</c:v>
                </c:pt>
                <c:pt idx="6">
                  <c:v>500000</c:v>
                </c:pt>
                <c:pt idx="7">
                  <c:v>400000</c:v>
                </c:pt>
                <c:pt idx="8">
                  <c:v>800000</c:v>
                </c:pt>
                <c:pt idx="9">
                  <c:v>800000</c:v>
                </c:pt>
                <c:pt idx="10">
                  <c:v>600000</c:v>
                </c:pt>
                <c:pt idx="11">
                  <c:v>350000</c:v>
                </c:pt>
                <c:pt idx="12">
                  <c:v>600000</c:v>
                </c:pt>
                <c:pt idx="13">
                  <c:v>350000</c:v>
                </c:pt>
                <c:pt idx="14">
                  <c:v>600000</c:v>
                </c:pt>
                <c:pt idx="15">
                  <c:v>350000</c:v>
                </c:pt>
                <c:pt idx="16">
                  <c:v>450000</c:v>
                </c:pt>
                <c:pt idx="17">
                  <c:v>300000</c:v>
                </c:pt>
                <c:pt idx="18">
                  <c:v>200000</c:v>
                </c:pt>
                <c:pt idx="19">
                  <c:v>400000</c:v>
                </c:pt>
                <c:pt idx="20">
                  <c:v>1000000</c:v>
                </c:pt>
                <c:pt idx="21">
                  <c:v>150000</c:v>
                </c:pt>
                <c:pt idx="22">
                  <c:v>500000</c:v>
                </c:pt>
                <c:pt idx="23">
                  <c:v>500000</c:v>
                </c:pt>
                <c:pt idx="24">
                  <c:v>200000</c:v>
                </c:pt>
              </c:numCache>
            </c:numRef>
          </c:yVal>
          <c:smooth val="0"/>
        </c:ser>
        <c:dLbls>
          <c:showLegendKey val="0"/>
          <c:showVal val="0"/>
          <c:showCatName val="0"/>
          <c:showSerName val="0"/>
          <c:showPercent val="0"/>
          <c:showBubbleSize val="0"/>
        </c:dLbls>
        <c:axId val="271301248"/>
        <c:axId val="271303040"/>
      </c:scatterChart>
      <c:scatterChart>
        <c:scatterStyle val="smoothMarker"/>
        <c:varyColors val="0"/>
        <c:ser>
          <c:idx val="0"/>
          <c:order val="0"/>
          <c:tx>
            <c:v>Loan Amount</c:v>
          </c:tx>
          <c:marker>
            <c:symbol val="none"/>
          </c:marker>
          <c:yVal>
            <c:numRef>
              <c:f>'Income Analysis secured'!$B$18:$Z$18</c:f>
              <c:numCache>
                <c:formatCode>General</c:formatCode>
                <c:ptCount val="25"/>
                <c:pt idx="0">
                  <c:v>500000</c:v>
                </c:pt>
                <c:pt idx="1">
                  <c:v>500000</c:v>
                </c:pt>
                <c:pt idx="2">
                  <c:v>500000</c:v>
                </c:pt>
                <c:pt idx="3">
                  <c:v>250000</c:v>
                </c:pt>
                <c:pt idx="4">
                  <c:v>500000</c:v>
                </c:pt>
                <c:pt idx="5">
                  <c:v>500000</c:v>
                </c:pt>
                <c:pt idx="6">
                  <c:v>210000</c:v>
                </c:pt>
                <c:pt idx="7">
                  <c:v>200000</c:v>
                </c:pt>
                <c:pt idx="8">
                  <c:v>420000</c:v>
                </c:pt>
                <c:pt idx="9">
                  <c:v>300000</c:v>
                </c:pt>
                <c:pt idx="10">
                  <c:v>200000</c:v>
                </c:pt>
                <c:pt idx="11">
                  <c:v>300000</c:v>
                </c:pt>
                <c:pt idx="12">
                  <c:v>500000</c:v>
                </c:pt>
                <c:pt idx="13">
                  <c:v>300000</c:v>
                </c:pt>
                <c:pt idx="14">
                  <c:v>350000</c:v>
                </c:pt>
                <c:pt idx="15">
                  <c:v>400000</c:v>
                </c:pt>
                <c:pt idx="16">
                  <c:v>400000</c:v>
                </c:pt>
                <c:pt idx="17">
                  <c:v>250000</c:v>
                </c:pt>
                <c:pt idx="18">
                  <c:v>150000</c:v>
                </c:pt>
                <c:pt idx="19">
                  <c:v>180000</c:v>
                </c:pt>
                <c:pt idx="20">
                  <c:v>300000</c:v>
                </c:pt>
                <c:pt idx="21">
                  <c:v>130000</c:v>
                </c:pt>
                <c:pt idx="22">
                  <c:v>280000</c:v>
                </c:pt>
                <c:pt idx="23">
                  <c:v>420000</c:v>
                </c:pt>
                <c:pt idx="24">
                  <c:v>280000</c:v>
                </c:pt>
              </c:numCache>
            </c:numRef>
          </c:yVal>
          <c:smooth val="1"/>
        </c:ser>
        <c:dLbls>
          <c:showLegendKey val="0"/>
          <c:showVal val="0"/>
          <c:showCatName val="0"/>
          <c:showSerName val="0"/>
          <c:showPercent val="0"/>
          <c:showBubbleSize val="0"/>
        </c:dLbls>
        <c:axId val="271301248"/>
        <c:axId val="271303040"/>
      </c:scatterChart>
      <c:valAx>
        <c:axId val="271301248"/>
        <c:scaling>
          <c:orientation val="minMax"/>
        </c:scaling>
        <c:delete val="1"/>
        <c:axPos val="b"/>
        <c:majorTickMark val="out"/>
        <c:minorTickMark val="none"/>
        <c:tickLblPos val="nextTo"/>
        <c:crossAx val="271303040"/>
        <c:crosses val="autoZero"/>
        <c:crossBetween val="midCat"/>
      </c:valAx>
      <c:valAx>
        <c:axId val="271303040"/>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271301248"/>
        <c:crosses val="autoZero"/>
        <c:crossBetween val="midCat"/>
      </c:valAx>
    </c:plotArea>
    <c:legend>
      <c:legendPos val="r"/>
      <c:layout>
        <c:manualLayout>
          <c:xMode val="edge"/>
          <c:yMode val="edge"/>
          <c:x val="0.71377809325259789"/>
          <c:y val="0.12113660597112859"/>
          <c:w val="0.2014659934060512"/>
          <c:h val="0.21527325907949257"/>
        </c:manualLayout>
      </c:layout>
      <c:overlay val="0"/>
      <c:txPr>
        <a:bodyPr/>
        <a:lstStyle/>
        <a:p>
          <a:pPr>
            <a:defRPr sz="600"/>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4ABE1E-078D-4C96-885D-DA9054816D26}" type="doc">
      <dgm:prSet loTypeId="urn:microsoft.com/office/officeart/2005/8/layout/radial6" loCatId="cycle" qsTypeId="urn:microsoft.com/office/officeart/2005/8/quickstyle/simple1" qsCatId="simple" csTypeId="urn:microsoft.com/office/officeart/2005/8/colors/colorful2" csCatId="colorful" phldr="1"/>
      <dgm:spPr/>
      <dgm:t>
        <a:bodyPr/>
        <a:lstStyle/>
        <a:p>
          <a:endParaRPr lang="en-IN"/>
        </a:p>
      </dgm:t>
    </dgm:pt>
    <dgm:pt modelId="{F843AFE5-C4E1-4222-B5A1-8E32A8FEBAF7}">
      <dgm:prSet phldrT="[Text]" custT="1"/>
      <dgm:spPr/>
      <dgm:t>
        <a:bodyPr/>
        <a:lstStyle/>
        <a:p>
          <a:r>
            <a:rPr lang="en-IN" sz="1200" dirty="0" smtClean="0"/>
            <a:t>Decent Housing</a:t>
          </a:r>
          <a:endParaRPr lang="en-IN" sz="1200" dirty="0"/>
        </a:p>
      </dgm:t>
    </dgm:pt>
    <dgm:pt modelId="{9F1D4258-F44E-4C85-B925-9F1A9A9BBD2C}" type="parTrans" cxnId="{49CC4605-1CCF-4436-B8B7-38D345334C96}">
      <dgm:prSet/>
      <dgm:spPr/>
      <dgm:t>
        <a:bodyPr/>
        <a:lstStyle/>
        <a:p>
          <a:endParaRPr lang="en-IN"/>
        </a:p>
      </dgm:t>
    </dgm:pt>
    <dgm:pt modelId="{F39931F2-714E-4FE1-9F36-75B2D5795BC7}" type="sibTrans" cxnId="{49CC4605-1CCF-4436-B8B7-38D345334C96}">
      <dgm:prSet/>
      <dgm:spPr/>
      <dgm:t>
        <a:bodyPr/>
        <a:lstStyle/>
        <a:p>
          <a:endParaRPr lang="en-IN"/>
        </a:p>
      </dgm:t>
    </dgm:pt>
    <dgm:pt modelId="{C896ED52-22AC-4861-9453-489722D8056A}">
      <dgm:prSet phldrT="[Text]"/>
      <dgm:spPr/>
      <dgm:t>
        <a:bodyPr/>
        <a:lstStyle/>
        <a:p>
          <a:r>
            <a:rPr lang="en-IN" dirty="0" smtClean="0"/>
            <a:t>Education &amp; Skills</a:t>
          </a:r>
          <a:endParaRPr lang="en-IN" dirty="0"/>
        </a:p>
      </dgm:t>
    </dgm:pt>
    <dgm:pt modelId="{66F6C876-B62E-4B5A-8D6B-4BB23CD13A45}" type="parTrans" cxnId="{97E59A76-A0A4-48DB-A8BC-E27BA1D92654}">
      <dgm:prSet/>
      <dgm:spPr/>
      <dgm:t>
        <a:bodyPr/>
        <a:lstStyle/>
        <a:p>
          <a:endParaRPr lang="en-IN"/>
        </a:p>
      </dgm:t>
    </dgm:pt>
    <dgm:pt modelId="{A8E385FD-B6B2-4FDA-8DB3-F46680591F72}" type="sibTrans" cxnId="{97E59A76-A0A4-48DB-A8BC-E27BA1D92654}">
      <dgm:prSet/>
      <dgm:spPr/>
      <dgm:t>
        <a:bodyPr/>
        <a:lstStyle/>
        <a:p>
          <a:endParaRPr lang="en-IN"/>
        </a:p>
      </dgm:t>
    </dgm:pt>
    <dgm:pt modelId="{6029418E-E9CD-48FA-B5AE-8A2B6682DB87}">
      <dgm:prSet phldrT="[Text]"/>
      <dgm:spPr/>
      <dgm:t>
        <a:bodyPr/>
        <a:lstStyle/>
        <a:p>
          <a:r>
            <a:rPr lang="en-IN" dirty="0" smtClean="0"/>
            <a:t>Health</a:t>
          </a:r>
          <a:endParaRPr lang="en-IN" dirty="0"/>
        </a:p>
      </dgm:t>
    </dgm:pt>
    <dgm:pt modelId="{4D3B5893-3F11-4BED-B884-7364713578B6}" type="parTrans" cxnId="{976606C5-094F-4E63-BDDB-1F250FEF53D6}">
      <dgm:prSet/>
      <dgm:spPr/>
      <dgm:t>
        <a:bodyPr/>
        <a:lstStyle/>
        <a:p>
          <a:endParaRPr lang="en-IN"/>
        </a:p>
      </dgm:t>
    </dgm:pt>
    <dgm:pt modelId="{60F95A46-7BC7-48A9-911A-904D144A4EB0}" type="sibTrans" cxnId="{976606C5-094F-4E63-BDDB-1F250FEF53D6}">
      <dgm:prSet/>
      <dgm:spPr/>
      <dgm:t>
        <a:bodyPr/>
        <a:lstStyle/>
        <a:p>
          <a:endParaRPr lang="en-IN"/>
        </a:p>
      </dgm:t>
    </dgm:pt>
    <dgm:pt modelId="{D843B9A4-677B-4469-9866-4D75F0C34122}">
      <dgm:prSet phldrT="[Text]"/>
      <dgm:spPr/>
      <dgm:t>
        <a:bodyPr/>
        <a:lstStyle/>
        <a:p>
          <a:r>
            <a:rPr lang="en-IN" dirty="0" smtClean="0"/>
            <a:t>Societal Unity</a:t>
          </a:r>
          <a:endParaRPr lang="en-IN" dirty="0"/>
        </a:p>
      </dgm:t>
    </dgm:pt>
    <dgm:pt modelId="{5F2D2028-336D-4668-BF69-5727C2532C25}" type="parTrans" cxnId="{D644C7B8-E5E8-4BC7-9035-27D126135319}">
      <dgm:prSet/>
      <dgm:spPr/>
      <dgm:t>
        <a:bodyPr/>
        <a:lstStyle/>
        <a:p>
          <a:endParaRPr lang="en-IN"/>
        </a:p>
      </dgm:t>
    </dgm:pt>
    <dgm:pt modelId="{E60FCCEF-852C-4615-AB1F-2182C6887B91}" type="sibTrans" cxnId="{D644C7B8-E5E8-4BC7-9035-27D126135319}">
      <dgm:prSet/>
      <dgm:spPr/>
      <dgm:t>
        <a:bodyPr/>
        <a:lstStyle/>
        <a:p>
          <a:endParaRPr lang="en-IN"/>
        </a:p>
      </dgm:t>
    </dgm:pt>
    <dgm:pt modelId="{3865F34F-D037-4822-AD1B-2C43A6FCE566}">
      <dgm:prSet phldrT="[Text]"/>
      <dgm:spPr/>
      <dgm:t>
        <a:bodyPr/>
        <a:lstStyle/>
        <a:p>
          <a:r>
            <a:rPr lang="en-IN" dirty="0" smtClean="0"/>
            <a:t>Safety</a:t>
          </a:r>
          <a:endParaRPr lang="en-IN" dirty="0"/>
        </a:p>
      </dgm:t>
    </dgm:pt>
    <dgm:pt modelId="{9E258B7A-C364-4CE7-BFC7-795C5FBDCB91}" type="parTrans" cxnId="{6ECFC21C-9D71-4C93-B0AE-DB549EC25DCC}">
      <dgm:prSet/>
      <dgm:spPr/>
      <dgm:t>
        <a:bodyPr/>
        <a:lstStyle/>
        <a:p>
          <a:endParaRPr lang="en-IN"/>
        </a:p>
      </dgm:t>
    </dgm:pt>
    <dgm:pt modelId="{A7ACA073-8301-4C4D-991A-A164BFE596FF}" type="sibTrans" cxnId="{6ECFC21C-9D71-4C93-B0AE-DB549EC25DCC}">
      <dgm:prSet/>
      <dgm:spPr/>
      <dgm:t>
        <a:bodyPr/>
        <a:lstStyle/>
        <a:p>
          <a:endParaRPr lang="en-IN"/>
        </a:p>
      </dgm:t>
    </dgm:pt>
    <dgm:pt modelId="{988823AB-8F51-428C-A849-48AA807D23F2}">
      <dgm:prSet/>
      <dgm:spPr/>
      <dgm:t>
        <a:bodyPr/>
        <a:lstStyle/>
        <a:p>
          <a:r>
            <a:rPr lang="en-IN" dirty="0" smtClean="0"/>
            <a:t>Employment</a:t>
          </a:r>
          <a:endParaRPr lang="en-IN" dirty="0"/>
        </a:p>
      </dgm:t>
    </dgm:pt>
    <dgm:pt modelId="{4831220F-BB37-49FD-A4B9-7487D624066C}" type="parTrans" cxnId="{A0E0D47E-BD6C-4A86-A31C-87112B1812BA}">
      <dgm:prSet/>
      <dgm:spPr/>
      <dgm:t>
        <a:bodyPr/>
        <a:lstStyle/>
        <a:p>
          <a:endParaRPr lang="en-IN"/>
        </a:p>
      </dgm:t>
    </dgm:pt>
    <dgm:pt modelId="{61A1B269-F665-4902-9F68-0527F3383219}" type="sibTrans" cxnId="{A0E0D47E-BD6C-4A86-A31C-87112B1812BA}">
      <dgm:prSet/>
      <dgm:spPr/>
      <dgm:t>
        <a:bodyPr/>
        <a:lstStyle/>
        <a:p>
          <a:endParaRPr lang="en-IN"/>
        </a:p>
      </dgm:t>
    </dgm:pt>
    <dgm:pt modelId="{E04DC4E1-E46D-4A00-AF70-803109CF6DDB}" type="pres">
      <dgm:prSet presAssocID="{8E4ABE1E-078D-4C96-885D-DA9054816D26}" presName="Name0" presStyleCnt="0">
        <dgm:presLayoutVars>
          <dgm:chMax val="1"/>
          <dgm:dir/>
          <dgm:animLvl val="ctr"/>
          <dgm:resizeHandles val="exact"/>
        </dgm:presLayoutVars>
      </dgm:prSet>
      <dgm:spPr/>
      <dgm:t>
        <a:bodyPr/>
        <a:lstStyle/>
        <a:p>
          <a:endParaRPr lang="en-IN"/>
        </a:p>
      </dgm:t>
    </dgm:pt>
    <dgm:pt modelId="{12C46BA6-01E6-4CC3-95E3-2C45B660DDE9}" type="pres">
      <dgm:prSet presAssocID="{F843AFE5-C4E1-4222-B5A1-8E32A8FEBAF7}" presName="centerShape" presStyleLbl="node0" presStyleIdx="0" presStyleCnt="1"/>
      <dgm:spPr/>
      <dgm:t>
        <a:bodyPr/>
        <a:lstStyle/>
        <a:p>
          <a:endParaRPr lang="en-IN"/>
        </a:p>
      </dgm:t>
    </dgm:pt>
    <dgm:pt modelId="{9865E1CB-B1AE-44E6-9B62-BEEB71EDF56D}" type="pres">
      <dgm:prSet presAssocID="{C896ED52-22AC-4861-9453-489722D8056A}" presName="node" presStyleLbl="node1" presStyleIdx="0" presStyleCnt="5">
        <dgm:presLayoutVars>
          <dgm:bulletEnabled val="1"/>
        </dgm:presLayoutVars>
      </dgm:prSet>
      <dgm:spPr/>
      <dgm:t>
        <a:bodyPr/>
        <a:lstStyle/>
        <a:p>
          <a:endParaRPr lang="en-IN"/>
        </a:p>
      </dgm:t>
    </dgm:pt>
    <dgm:pt modelId="{8C8DF344-B05B-4878-983A-2EE58C5BF0C9}" type="pres">
      <dgm:prSet presAssocID="{C896ED52-22AC-4861-9453-489722D8056A}" presName="dummy" presStyleCnt="0"/>
      <dgm:spPr/>
    </dgm:pt>
    <dgm:pt modelId="{BD5DE2DE-FCFD-40B3-91D2-195A388EABA7}" type="pres">
      <dgm:prSet presAssocID="{A8E385FD-B6B2-4FDA-8DB3-F46680591F72}" presName="sibTrans" presStyleLbl="sibTrans2D1" presStyleIdx="0" presStyleCnt="5"/>
      <dgm:spPr/>
      <dgm:t>
        <a:bodyPr/>
        <a:lstStyle/>
        <a:p>
          <a:endParaRPr lang="en-IN"/>
        </a:p>
      </dgm:t>
    </dgm:pt>
    <dgm:pt modelId="{6ABD99B0-4185-4106-9714-494D215E969E}" type="pres">
      <dgm:prSet presAssocID="{6029418E-E9CD-48FA-B5AE-8A2B6682DB87}" presName="node" presStyleLbl="node1" presStyleIdx="1" presStyleCnt="5">
        <dgm:presLayoutVars>
          <dgm:bulletEnabled val="1"/>
        </dgm:presLayoutVars>
      </dgm:prSet>
      <dgm:spPr/>
      <dgm:t>
        <a:bodyPr/>
        <a:lstStyle/>
        <a:p>
          <a:endParaRPr lang="en-IN"/>
        </a:p>
      </dgm:t>
    </dgm:pt>
    <dgm:pt modelId="{425F3BAC-E9B4-4E67-93CB-0C46735BDBC6}" type="pres">
      <dgm:prSet presAssocID="{6029418E-E9CD-48FA-B5AE-8A2B6682DB87}" presName="dummy" presStyleCnt="0"/>
      <dgm:spPr/>
    </dgm:pt>
    <dgm:pt modelId="{5F8A06E8-EE77-4DDD-AE06-65933AD15CA3}" type="pres">
      <dgm:prSet presAssocID="{60F95A46-7BC7-48A9-911A-904D144A4EB0}" presName="sibTrans" presStyleLbl="sibTrans2D1" presStyleIdx="1" presStyleCnt="5"/>
      <dgm:spPr/>
      <dgm:t>
        <a:bodyPr/>
        <a:lstStyle/>
        <a:p>
          <a:endParaRPr lang="en-IN"/>
        </a:p>
      </dgm:t>
    </dgm:pt>
    <dgm:pt modelId="{FB11A288-2237-4692-A421-5A11F59A8312}" type="pres">
      <dgm:prSet presAssocID="{988823AB-8F51-428C-A849-48AA807D23F2}" presName="node" presStyleLbl="node1" presStyleIdx="2" presStyleCnt="5">
        <dgm:presLayoutVars>
          <dgm:bulletEnabled val="1"/>
        </dgm:presLayoutVars>
      </dgm:prSet>
      <dgm:spPr/>
      <dgm:t>
        <a:bodyPr/>
        <a:lstStyle/>
        <a:p>
          <a:endParaRPr lang="en-IN"/>
        </a:p>
      </dgm:t>
    </dgm:pt>
    <dgm:pt modelId="{1C702821-3A50-460C-9441-C40116DB9106}" type="pres">
      <dgm:prSet presAssocID="{988823AB-8F51-428C-A849-48AA807D23F2}" presName="dummy" presStyleCnt="0"/>
      <dgm:spPr/>
    </dgm:pt>
    <dgm:pt modelId="{D66EAC75-5558-48BD-9C86-47C7750DEFC6}" type="pres">
      <dgm:prSet presAssocID="{61A1B269-F665-4902-9F68-0527F3383219}" presName="sibTrans" presStyleLbl="sibTrans2D1" presStyleIdx="2" presStyleCnt="5"/>
      <dgm:spPr/>
      <dgm:t>
        <a:bodyPr/>
        <a:lstStyle/>
        <a:p>
          <a:endParaRPr lang="en-IN"/>
        </a:p>
      </dgm:t>
    </dgm:pt>
    <dgm:pt modelId="{04879A55-AF1C-4C59-97B1-ABDDEEEC196F}" type="pres">
      <dgm:prSet presAssocID="{D843B9A4-677B-4469-9866-4D75F0C34122}" presName="node" presStyleLbl="node1" presStyleIdx="3" presStyleCnt="5">
        <dgm:presLayoutVars>
          <dgm:bulletEnabled val="1"/>
        </dgm:presLayoutVars>
      </dgm:prSet>
      <dgm:spPr/>
      <dgm:t>
        <a:bodyPr/>
        <a:lstStyle/>
        <a:p>
          <a:endParaRPr lang="en-IN"/>
        </a:p>
      </dgm:t>
    </dgm:pt>
    <dgm:pt modelId="{C2D7A63D-A8F3-4751-BEE7-149CDE05DC0E}" type="pres">
      <dgm:prSet presAssocID="{D843B9A4-677B-4469-9866-4D75F0C34122}" presName="dummy" presStyleCnt="0"/>
      <dgm:spPr/>
    </dgm:pt>
    <dgm:pt modelId="{9FFB90EB-6D20-4C15-BA21-71529E5A4C44}" type="pres">
      <dgm:prSet presAssocID="{E60FCCEF-852C-4615-AB1F-2182C6887B91}" presName="sibTrans" presStyleLbl="sibTrans2D1" presStyleIdx="3" presStyleCnt="5"/>
      <dgm:spPr/>
      <dgm:t>
        <a:bodyPr/>
        <a:lstStyle/>
        <a:p>
          <a:endParaRPr lang="en-IN"/>
        </a:p>
      </dgm:t>
    </dgm:pt>
    <dgm:pt modelId="{E24FE4AD-CD0B-4415-8724-89DAF5063D42}" type="pres">
      <dgm:prSet presAssocID="{3865F34F-D037-4822-AD1B-2C43A6FCE566}" presName="node" presStyleLbl="node1" presStyleIdx="4" presStyleCnt="5">
        <dgm:presLayoutVars>
          <dgm:bulletEnabled val="1"/>
        </dgm:presLayoutVars>
      </dgm:prSet>
      <dgm:spPr/>
      <dgm:t>
        <a:bodyPr/>
        <a:lstStyle/>
        <a:p>
          <a:endParaRPr lang="en-IN"/>
        </a:p>
      </dgm:t>
    </dgm:pt>
    <dgm:pt modelId="{3C8B08EA-D7E0-4292-9EE6-375113942368}" type="pres">
      <dgm:prSet presAssocID="{3865F34F-D037-4822-AD1B-2C43A6FCE566}" presName="dummy" presStyleCnt="0"/>
      <dgm:spPr/>
    </dgm:pt>
    <dgm:pt modelId="{0B663F1C-DAF5-47F7-A322-D6E56B75CE8A}" type="pres">
      <dgm:prSet presAssocID="{A7ACA073-8301-4C4D-991A-A164BFE596FF}" presName="sibTrans" presStyleLbl="sibTrans2D1" presStyleIdx="4" presStyleCnt="5"/>
      <dgm:spPr/>
      <dgm:t>
        <a:bodyPr/>
        <a:lstStyle/>
        <a:p>
          <a:endParaRPr lang="en-IN"/>
        </a:p>
      </dgm:t>
    </dgm:pt>
  </dgm:ptLst>
  <dgm:cxnLst>
    <dgm:cxn modelId="{97E59A76-A0A4-48DB-A8BC-E27BA1D92654}" srcId="{F843AFE5-C4E1-4222-B5A1-8E32A8FEBAF7}" destId="{C896ED52-22AC-4861-9453-489722D8056A}" srcOrd="0" destOrd="0" parTransId="{66F6C876-B62E-4B5A-8D6B-4BB23CD13A45}" sibTransId="{A8E385FD-B6B2-4FDA-8DB3-F46680591F72}"/>
    <dgm:cxn modelId="{D644C7B8-E5E8-4BC7-9035-27D126135319}" srcId="{F843AFE5-C4E1-4222-B5A1-8E32A8FEBAF7}" destId="{D843B9A4-677B-4469-9866-4D75F0C34122}" srcOrd="3" destOrd="0" parTransId="{5F2D2028-336D-4668-BF69-5727C2532C25}" sibTransId="{E60FCCEF-852C-4615-AB1F-2182C6887B91}"/>
    <dgm:cxn modelId="{DAD3B1AC-3756-42D9-A919-1B4E81FC9FFE}" type="presOf" srcId="{A7ACA073-8301-4C4D-991A-A164BFE596FF}" destId="{0B663F1C-DAF5-47F7-A322-D6E56B75CE8A}" srcOrd="0" destOrd="0" presId="urn:microsoft.com/office/officeart/2005/8/layout/radial6"/>
    <dgm:cxn modelId="{1D367A45-25CC-45D5-9368-6F67997503B4}" type="presOf" srcId="{D843B9A4-677B-4469-9866-4D75F0C34122}" destId="{04879A55-AF1C-4C59-97B1-ABDDEEEC196F}" srcOrd="0" destOrd="0" presId="urn:microsoft.com/office/officeart/2005/8/layout/radial6"/>
    <dgm:cxn modelId="{9B1F5CB8-33A8-4579-9B71-BB15615C2306}" type="presOf" srcId="{988823AB-8F51-428C-A849-48AA807D23F2}" destId="{FB11A288-2237-4692-A421-5A11F59A8312}" srcOrd="0" destOrd="0" presId="urn:microsoft.com/office/officeart/2005/8/layout/radial6"/>
    <dgm:cxn modelId="{7E2C7B9F-51A5-43A8-BD9D-1D7C302F955C}" type="presOf" srcId="{A8E385FD-B6B2-4FDA-8DB3-F46680591F72}" destId="{BD5DE2DE-FCFD-40B3-91D2-195A388EABA7}" srcOrd="0" destOrd="0" presId="urn:microsoft.com/office/officeart/2005/8/layout/radial6"/>
    <dgm:cxn modelId="{52FE5A78-799F-493A-BC14-021FCD434290}" type="presOf" srcId="{60F95A46-7BC7-48A9-911A-904D144A4EB0}" destId="{5F8A06E8-EE77-4DDD-AE06-65933AD15CA3}" srcOrd="0" destOrd="0" presId="urn:microsoft.com/office/officeart/2005/8/layout/radial6"/>
    <dgm:cxn modelId="{B92041D6-56D4-4484-B840-5C12A7418E06}" type="presOf" srcId="{8E4ABE1E-078D-4C96-885D-DA9054816D26}" destId="{E04DC4E1-E46D-4A00-AF70-803109CF6DDB}" srcOrd="0" destOrd="0" presId="urn:microsoft.com/office/officeart/2005/8/layout/radial6"/>
    <dgm:cxn modelId="{5E209EAF-7CA5-4C33-BE1B-54C2A611D02C}" type="presOf" srcId="{C896ED52-22AC-4861-9453-489722D8056A}" destId="{9865E1CB-B1AE-44E6-9B62-BEEB71EDF56D}" srcOrd="0" destOrd="0" presId="urn:microsoft.com/office/officeart/2005/8/layout/radial6"/>
    <dgm:cxn modelId="{A6EFF0B1-B4D2-4BF0-847A-DC774AA80031}" type="presOf" srcId="{E60FCCEF-852C-4615-AB1F-2182C6887B91}" destId="{9FFB90EB-6D20-4C15-BA21-71529E5A4C44}" srcOrd="0" destOrd="0" presId="urn:microsoft.com/office/officeart/2005/8/layout/radial6"/>
    <dgm:cxn modelId="{C1AA01C0-71C2-43AC-87C9-0FF68B68B3D0}" type="presOf" srcId="{F843AFE5-C4E1-4222-B5A1-8E32A8FEBAF7}" destId="{12C46BA6-01E6-4CC3-95E3-2C45B660DDE9}" srcOrd="0" destOrd="0" presId="urn:microsoft.com/office/officeart/2005/8/layout/radial6"/>
    <dgm:cxn modelId="{976606C5-094F-4E63-BDDB-1F250FEF53D6}" srcId="{F843AFE5-C4E1-4222-B5A1-8E32A8FEBAF7}" destId="{6029418E-E9CD-48FA-B5AE-8A2B6682DB87}" srcOrd="1" destOrd="0" parTransId="{4D3B5893-3F11-4BED-B884-7364713578B6}" sibTransId="{60F95A46-7BC7-48A9-911A-904D144A4EB0}"/>
    <dgm:cxn modelId="{672A19B7-5CAC-4213-9D72-058E2646A43C}" type="presOf" srcId="{61A1B269-F665-4902-9F68-0527F3383219}" destId="{D66EAC75-5558-48BD-9C86-47C7750DEFC6}" srcOrd="0" destOrd="0" presId="urn:microsoft.com/office/officeart/2005/8/layout/radial6"/>
    <dgm:cxn modelId="{C8EF1E1B-1AE2-437D-A195-E936C12EB8EB}" type="presOf" srcId="{3865F34F-D037-4822-AD1B-2C43A6FCE566}" destId="{E24FE4AD-CD0B-4415-8724-89DAF5063D42}" srcOrd="0" destOrd="0" presId="urn:microsoft.com/office/officeart/2005/8/layout/radial6"/>
    <dgm:cxn modelId="{BFBFD32D-59EB-41BC-811E-AE21CFF16E36}" type="presOf" srcId="{6029418E-E9CD-48FA-B5AE-8A2B6682DB87}" destId="{6ABD99B0-4185-4106-9714-494D215E969E}" srcOrd="0" destOrd="0" presId="urn:microsoft.com/office/officeart/2005/8/layout/radial6"/>
    <dgm:cxn modelId="{49CC4605-1CCF-4436-B8B7-38D345334C96}" srcId="{8E4ABE1E-078D-4C96-885D-DA9054816D26}" destId="{F843AFE5-C4E1-4222-B5A1-8E32A8FEBAF7}" srcOrd="0" destOrd="0" parTransId="{9F1D4258-F44E-4C85-B925-9F1A9A9BBD2C}" sibTransId="{F39931F2-714E-4FE1-9F36-75B2D5795BC7}"/>
    <dgm:cxn modelId="{6ECFC21C-9D71-4C93-B0AE-DB549EC25DCC}" srcId="{F843AFE5-C4E1-4222-B5A1-8E32A8FEBAF7}" destId="{3865F34F-D037-4822-AD1B-2C43A6FCE566}" srcOrd="4" destOrd="0" parTransId="{9E258B7A-C364-4CE7-BFC7-795C5FBDCB91}" sibTransId="{A7ACA073-8301-4C4D-991A-A164BFE596FF}"/>
    <dgm:cxn modelId="{A0E0D47E-BD6C-4A86-A31C-87112B1812BA}" srcId="{F843AFE5-C4E1-4222-B5A1-8E32A8FEBAF7}" destId="{988823AB-8F51-428C-A849-48AA807D23F2}" srcOrd="2" destOrd="0" parTransId="{4831220F-BB37-49FD-A4B9-7487D624066C}" sibTransId="{61A1B269-F665-4902-9F68-0527F3383219}"/>
    <dgm:cxn modelId="{DA1D18BE-665A-4CB0-A9EA-1AFBAFDF19AB}" type="presParOf" srcId="{E04DC4E1-E46D-4A00-AF70-803109CF6DDB}" destId="{12C46BA6-01E6-4CC3-95E3-2C45B660DDE9}" srcOrd="0" destOrd="0" presId="urn:microsoft.com/office/officeart/2005/8/layout/radial6"/>
    <dgm:cxn modelId="{FD9A33B2-6611-4D17-91E9-0E34EC499ED6}" type="presParOf" srcId="{E04DC4E1-E46D-4A00-AF70-803109CF6DDB}" destId="{9865E1CB-B1AE-44E6-9B62-BEEB71EDF56D}" srcOrd="1" destOrd="0" presId="urn:microsoft.com/office/officeart/2005/8/layout/radial6"/>
    <dgm:cxn modelId="{78096101-BFD9-4D79-B64E-88A35B0F56E0}" type="presParOf" srcId="{E04DC4E1-E46D-4A00-AF70-803109CF6DDB}" destId="{8C8DF344-B05B-4878-983A-2EE58C5BF0C9}" srcOrd="2" destOrd="0" presId="urn:microsoft.com/office/officeart/2005/8/layout/radial6"/>
    <dgm:cxn modelId="{00FCFD40-06A4-4B84-8434-D587827524C9}" type="presParOf" srcId="{E04DC4E1-E46D-4A00-AF70-803109CF6DDB}" destId="{BD5DE2DE-FCFD-40B3-91D2-195A388EABA7}" srcOrd="3" destOrd="0" presId="urn:microsoft.com/office/officeart/2005/8/layout/radial6"/>
    <dgm:cxn modelId="{2A4DF557-EB31-43A6-BA79-8DA597FAE9E1}" type="presParOf" srcId="{E04DC4E1-E46D-4A00-AF70-803109CF6DDB}" destId="{6ABD99B0-4185-4106-9714-494D215E969E}" srcOrd="4" destOrd="0" presId="urn:microsoft.com/office/officeart/2005/8/layout/radial6"/>
    <dgm:cxn modelId="{E61272B8-53E8-400A-B335-95C1615F82D7}" type="presParOf" srcId="{E04DC4E1-E46D-4A00-AF70-803109CF6DDB}" destId="{425F3BAC-E9B4-4E67-93CB-0C46735BDBC6}" srcOrd="5" destOrd="0" presId="urn:microsoft.com/office/officeart/2005/8/layout/radial6"/>
    <dgm:cxn modelId="{042D610F-16EB-4047-A219-F098A9F5840F}" type="presParOf" srcId="{E04DC4E1-E46D-4A00-AF70-803109CF6DDB}" destId="{5F8A06E8-EE77-4DDD-AE06-65933AD15CA3}" srcOrd="6" destOrd="0" presId="urn:microsoft.com/office/officeart/2005/8/layout/radial6"/>
    <dgm:cxn modelId="{276067FB-3796-4C67-9087-F47836F9ABE0}" type="presParOf" srcId="{E04DC4E1-E46D-4A00-AF70-803109CF6DDB}" destId="{FB11A288-2237-4692-A421-5A11F59A8312}" srcOrd="7" destOrd="0" presId="urn:microsoft.com/office/officeart/2005/8/layout/radial6"/>
    <dgm:cxn modelId="{BE987F96-68C2-4B9F-9F68-FADDAAE83C82}" type="presParOf" srcId="{E04DC4E1-E46D-4A00-AF70-803109CF6DDB}" destId="{1C702821-3A50-460C-9441-C40116DB9106}" srcOrd="8" destOrd="0" presId="urn:microsoft.com/office/officeart/2005/8/layout/radial6"/>
    <dgm:cxn modelId="{7111FD9C-ADB6-40C6-A9A8-B74034F9DB31}" type="presParOf" srcId="{E04DC4E1-E46D-4A00-AF70-803109CF6DDB}" destId="{D66EAC75-5558-48BD-9C86-47C7750DEFC6}" srcOrd="9" destOrd="0" presId="urn:microsoft.com/office/officeart/2005/8/layout/radial6"/>
    <dgm:cxn modelId="{7AB8BF58-57E8-4390-8036-53FBF725CF3D}" type="presParOf" srcId="{E04DC4E1-E46D-4A00-AF70-803109CF6DDB}" destId="{04879A55-AF1C-4C59-97B1-ABDDEEEC196F}" srcOrd="10" destOrd="0" presId="urn:microsoft.com/office/officeart/2005/8/layout/radial6"/>
    <dgm:cxn modelId="{F97D1FC6-2A4D-4B65-806A-DAC788E4F1AA}" type="presParOf" srcId="{E04DC4E1-E46D-4A00-AF70-803109CF6DDB}" destId="{C2D7A63D-A8F3-4751-BEE7-149CDE05DC0E}" srcOrd="11" destOrd="0" presId="urn:microsoft.com/office/officeart/2005/8/layout/radial6"/>
    <dgm:cxn modelId="{6E7D792D-E0AA-417B-A669-556AB50651B4}" type="presParOf" srcId="{E04DC4E1-E46D-4A00-AF70-803109CF6DDB}" destId="{9FFB90EB-6D20-4C15-BA21-71529E5A4C44}" srcOrd="12" destOrd="0" presId="urn:microsoft.com/office/officeart/2005/8/layout/radial6"/>
    <dgm:cxn modelId="{0EFE16D5-11C2-40E0-B836-BC56BE4B7CDE}" type="presParOf" srcId="{E04DC4E1-E46D-4A00-AF70-803109CF6DDB}" destId="{E24FE4AD-CD0B-4415-8724-89DAF5063D42}" srcOrd="13" destOrd="0" presId="urn:microsoft.com/office/officeart/2005/8/layout/radial6"/>
    <dgm:cxn modelId="{9481F073-C4D2-4FB5-9B5C-763210DB6A01}" type="presParOf" srcId="{E04DC4E1-E46D-4A00-AF70-803109CF6DDB}" destId="{3C8B08EA-D7E0-4292-9EE6-375113942368}" srcOrd="14" destOrd="0" presId="urn:microsoft.com/office/officeart/2005/8/layout/radial6"/>
    <dgm:cxn modelId="{3B3106D1-F485-4DC9-A0A4-B2D5330EA6CB}" type="presParOf" srcId="{E04DC4E1-E46D-4A00-AF70-803109CF6DDB}" destId="{0B663F1C-DAF5-47F7-A322-D6E56B75CE8A}" srcOrd="15"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869CBA-9D71-4DA6-91A6-10E1B65AADC7}" type="doc">
      <dgm:prSet loTypeId="urn:microsoft.com/office/officeart/2005/8/layout/process3" loCatId="process" qsTypeId="urn:microsoft.com/office/officeart/2005/8/quickstyle/simple1" qsCatId="simple" csTypeId="urn:microsoft.com/office/officeart/2005/8/colors/colorful2" csCatId="colorful" phldr="1"/>
      <dgm:spPr/>
      <dgm:t>
        <a:bodyPr/>
        <a:lstStyle/>
        <a:p>
          <a:endParaRPr lang="en-IN"/>
        </a:p>
      </dgm:t>
    </dgm:pt>
    <dgm:pt modelId="{02814FBF-490D-4106-B29E-A67175678539}">
      <dgm:prSet phldrT="[Text]" custT="1"/>
      <dgm:spPr/>
      <dgm:t>
        <a:bodyPr/>
        <a:lstStyle/>
        <a:p>
          <a:r>
            <a:rPr lang="en-IN" sz="900" dirty="0" smtClean="0"/>
            <a:t>Small Housing Microfinance Loans in groups </a:t>
          </a:r>
        </a:p>
        <a:p>
          <a:r>
            <a:rPr lang="en-IN" sz="900" dirty="0" smtClean="0"/>
            <a:t>- Rs.30,000 to Rs.50,000</a:t>
          </a:r>
          <a:endParaRPr lang="en-IN" sz="900"/>
        </a:p>
      </dgm:t>
    </dgm:pt>
    <dgm:pt modelId="{D052BA6B-3DDE-497F-B96B-601A03154A31}" type="parTrans" cxnId="{2AF72226-9D73-4564-B70E-E48B62F77687}">
      <dgm:prSet/>
      <dgm:spPr/>
      <dgm:t>
        <a:bodyPr/>
        <a:lstStyle/>
        <a:p>
          <a:endParaRPr lang="en-IN"/>
        </a:p>
      </dgm:t>
    </dgm:pt>
    <dgm:pt modelId="{E855EA35-F3DE-497D-97C5-DF0D40B14483}" type="sibTrans" cxnId="{2AF72226-9D73-4564-B70E-E48B62F77687}">
      <dgm:prSet/>
      <dgm:spPr/>
      <dgm:t>
        <a:bodyPr/>
        <a:lstStyle/>
        <a:p>
          <a:endParaRPr lang="en-IN"/>
        </a:p>
      </dgm:t>
    </dgm:pt>
    <dgm:pt modelId="{2961DBD2-E6B3-4B79-B1DA-A74CA14BDC16}">
      <dgm:prSet phldrT="[Text]"/>
      <dgm:spPr/>
      <dgm:t>
        <a:bodyPr/>
        <a:lstStyle/>
        <a:p>
          <a:r>
            <a:rPr lang="en-IN"/>
            <a:t>Institutional Assessment</a:t>
          </a:r>
        </a:p>
      </dgm:t>
    </dgm:pt>
    <dgm:pt modelId="{7518D67C-F63B-4076-8098-20EB32AA58B4}" type="parTrans" cxnId="{BBCC126B-F635-4582-9E4A-9D5A8B75CB69}">
      <dgm:prSet/>
      <dgm:spPr/>
      <dgm:t>
        <a:bodyPr/>
        <a:lstStyle/>
        <a:p>
          <a:endParaRPr lang="en-IN"/>
        </a:p>
      </dgm:t>
    </dgm:pt>
    <dgm:pt modelId="{3A8863C2-EB7D-4DBA-9624-FCBAAB3BA564}" type="sibTrans" cxnId="{BBCC126B-F635-4582-9E4A-9D5A8B75CB69}">
      <dgm:prSet/>
      <dgm:spPr/>
      <dgm:t>
        <a:bodyPr/>
        <a:lstStyle/>
        <a:p>
          <a:endParaRPr lang="en-IN"/>
        </a:p>
      </dgm:t>
    </dgm:pt>
    <dgm:pt modelId="{808CB9C1-EC78-46E0-A3BD-DE7D89ED2ED5}">
      <dgm:prSet phldrT="[Text]" custT="1"/>
      <dgm:spPr/>
      <dgm:t>
        <a:bodyPr/>
        <a:lstStyle/>
        <a:p>
          <a:r>
            <a:rPr lang="en-IN" sz="800" dirty="0" smtClean="0"/>
            <a:t>Individual Home Improvement or Incremental Build Loans</a:t>
          </a:r>
        </a:p>
        <a:p>
          <a:r>
            <a:rPr lang="en-IN" sz="800" dirty="0" smtClean="0"/>
            <a:t>- Rs.51,000 to Rs.150,000 </a:t>
          </a:r>
          <a:endParaRPr lang="en-IN" sz="800"/>
        </a:p>
      </dgm:t>
    </dgm:pt>
    <dgm:pt modelId="{3C74ED9C-5FDD-41B0-85CD-B2593DBF1F8C}" type="parTrans" cxnId="{44D18542-4329-41D9-9EFF-D3C0864925D9}">
      <dgm:prSet/>
      <dgm:spPr/>
      <dgm:t>
        <a:bodyPr/>
        <a:lstStyle/>
        <a:p>
          <a:endParaRPr lang="en-IN"/>
        </a:p>
      </dgm:t>
    </dgm:pt>
    <dgm:pt modelId="{02F3E573-BEDD-42AB-B3B2-1484D5246400}" type="sibTrans" cxnId="{44D18542-4329-41D9-9EFF-D3C0864925D9}">
      <dgm:prSet/>
      <dgm:spPr/>
      <dgm:t>
        <a:bodyPr/>
        <a:lstStyle/>
        <a:p>
          <a:endParaRPr lang="en-IN"/>
        </a:p>
      </dgm:t>
    </dgm:pt>
    <dgm:pt modelId="{9441EA24-FB30-468A-BDBB-F0EC0EF8A567}">
      <dgm:prSet phldrT="[Text]"/>
      <dgm:spPr/>
      <dgm:t>
        <a:bodyPr/>
        <a:lstStyle/>
        <a:p>
          <a:r>
            <a:rPr lang="en-IN"/>
            <a:t>Capacity Building</a:t>
          </a:r>
        </a:p>
      </dgm:t>
    </dgm:pt>
    <dgm:pt modelId="{63187C90-C542-4AE5-89A2-BC9F93C74251}" type="parTrans" cxnId="{4A0B3571-B2C6-4E72-84AF-A026AD187A6F}">
      <dgm:prSet/>
      <dgm:spPr/>
      <dgm:t>
        <a:bodyPr/>
        <a:lstStyle/>
        <a:p>
          <a:endParaRPr lang="en-IN"/>
        </a:p>
      </dgm:t>
    </dgm:pt>
    <dgm:pt modelId="{DDF6D9F7-1EFB-4791-BCC2-90DB13AB4D81}" type="sibTrans" cxnId="{4A0B3571-B2C6-4E72-84AF-A026AD187A6F}">
      <dgm:prSet/>
      <dgm:spPr/>
      <dgm:t>
        <a:bodyPr/>
        <a:lstStyle/>
        <a:p>
          <a:endParaRPr lang="en-IN"/>
        </a:p>
      </dgm:t>
    </dgm:pt>
    <dgm:pt modelId="{0CBBFD3A-EA11-45A4-8531-B6CAF7199FF3}">
      <dgm:prSet phldrT="[Text]"/>
      <dgm:spPr/>
      <dgm:t>
        <a:bodyPr/>
        <a:lstStyle/>
        <a:p>
          <a:r>
            <a:rPr lang="en-IN" dirty="0" smtClean="0"/>
            <a:t>Loans for New Housing or Large Improvements through HFC or SFB  - Rs.200,000 – Rs.500,000</a:t>
          </a:r>
          <a:endParaRPr lang="en-IN"/>
        </a:p>
      </dgm:t>
    </dgm:pt>
    <dgm:pt modelId="{51BD452A-1497-40B3-8369-1C41A083AB6C}" type="parTrans" cxnId="{DBDE63EF-6374-41C4-925E-A3849D3AC635}">
      <dgm:prSet/>
      <dgm:spPr/>
      <dgm:t>
        <a:bodyPr/>
        <a:lstStyle/>
        <a:p>
          <a:endParaRPr lang="en-IN"/>
        </a:p>
      </dgm:t>
    </dgm:pt>
    <dgm:pt modelId="{472D54B7-B53D-4E44-824F-3B96123A40AC}" type="sibTrans" cxnId="{DBDE63EF-6374-41C4-925E-A3849D3AC635}">
      <dgm:prSet/>
      <dgm:spPr/>
      <dgm:t>
        <a:bodyPr/>
        <a:lstStyle/>
        <a:p>
          <a:endParaRPr lang="en-IN"/>
        </a:p>
      </dgm:t>
    </dgm:pt>
    <dgm:pt modelId="{3009D2F1-830E-401E-B33F-79A2A5B6F4FC}">
      <dgm:prSet phldrT="[Text]"/>
      <dgm:spPr/>
      <dgm:t>
        <a:bodyPr/>
        <a:lstStyle/>
        <a:p>
          <a:r>
            <a:rPr lang="en-IN"/>
            <a:t>Regulatory Support</a:t>
          </a:r>
        </a:p>
      </dgm:t>
    </dgm:pt>
    <dgm:pt modelId="{D6FAF0F7-01A6-4823-B2B4-6CE7764CC3C8}" type="parTrans" cxnId="{8755E462-BDA1-4F8D-917E-700EEBFEAAED}">
      <dgm:prSet/>
      <dgm:spPr/>
      <dgm:t>
        <a:bodyPr/>
        <a:lstStyle/>
        <a:p>
          <a:endParaRPr lang="en-IN"/>
        </a:p>
      </dgm:t>
    </dgm:pt>
    <dgm:pt modelId="{814554CF-2DDA-411E-825A-30E7DED29383}" type="sibTrans" cxnId="{8755E462-BDA1-4F8D-917E-700EEBFEAAED}">
      <dgm:prSet/>
      <dgm:spPr/>
      <dgm:t>
        <a:bodyPr/>
        <a:lstStyle/>
        <a:p>
          <a:endParaRPr lang="en-IN"/>
        </a:p>
      </dgm:t>
    </dgm:pt>
    <dgm:pt modelId="{16E7BA8A-3467-427F-B008-68D926D08D7B}">
      <dgm:prSet phldrT="[Text]"/>
      <dgm:spPr/>
      <dgm:t>
        <a:bodyPr/>
        <a:lstStyle/>
        <a:p>
          <a:r>
            <a:rPr lang="en-IN"/>
            <a:t>Funding and Refinance</a:t>
          </a:r>
        </a:p>
      </dgm:t>
    </dgm:pt>
    <dgm:pt modelId="{EE376E6A-49FE-463B-90B5-83F45436F830}" type="parTrans" cxnId="{C17D08B6-764F-49D5-BF4C-E689544633A9}">
      <dgm:prSet/>
      <dgm:spPr/>
      <dgm:t>
        <a:bodyPr/>
        <a:lstStyle/>
        <a:p>
          <a:endParaRPr lang="en-IN"/>
        </a:p>
      </dgm:t>
    </dgm:pt>
    <dgm:pt modelId="{F4DAAA2E-4F3B-491D-B0AF-22A5ACCD13A1}" type="sibTrans" cxnId="{C17D08B6-764F-49D5-BF4C-E689544633A9}">
      <dgm:prSet/>
      <dgm:spPr/>
      <dgm:t>
        <a:bodyPr/>
        <a:lstStyle/>
        <a:p>
          <a:endParaRPr lang="en-IN"/>
        </a:p>
      </dgm:t>
    </dgm:pt>
    <dgm:pt modelId="{0492B4B5-E91E-4CD7-BEDB-20D37421E5FD}">
      <dgm:prSet phldrT="[Text]"/>
      <dgm:spPr/>
      <dgm:t>
        <a:bodyPr/>
        <a:lstStyle/>
        <a:p>
          <a:r>
            <a:rPr lang="en-IN"/>
            <a:t>Product Design</a:t>
          </a:r>
        </a:p>
      </dgm:t>
    </dgm:pt>
    <dgm:pt modelId="{30DB4A51-C442-4F75-B3B6-48AC43BC2E01}" type="parTrans" cxnId="{DF4F1C3A-D4F4-4C91-B352-EE66907343A1}">
      <dgm:prSet/>
      <dgm:spPr/>
      <dgm:t>
        <a:bodyPr/>
        <a:lstStyle/>
        <a:p>
          <a:endParaRPr lang="en-IN"/>
        </a:p>
      </dgm:t>
    </dgm:pt>
    <dgm:pt modelId="{BACB831C-9843-4913-AEC8-81BD91AEB297}" type="sibTrans" cxnId="{DF4F1C3A-D4F4-4C91-B352-EE66907343A1}">
      <dgm:prSet/>
      <dgm:spPr/>
      <dgm:t>
        <a:bodyPr/>
        <a:lstStyle/>
        <a:p>
          <a:endParaRPr lang="en-IN"/>
        </a:p>
      </dgm:t>
    </dgm:pt>
    <dgm:pt modelId="{E0C5F2DB-1692-443A-A05A-C5C4000F9E84}">
      <dgm:prSet phldrT="[Text]"/>
      <dgm:spPr/>
      <dgm:t>
        <a:bodyPr/>
        <a:lstStyle/>
        <a:p>
          <a:r>
            <a:rPr lang="en-IN"/>
            <a:t>Partnerships</a:t>
          </a:r>
        </a:p>
      </dgm:t>
    </dgm:pt>
    <dgm:pt modelId="{C2E825F0-FFE5-477A-B7B3-D3F2BFA8BCBC}" type="parTrans" cxnId="{1A2E6F18-65CE-42DF-B5AF-CFF67FCF5FC5}">
      <dgm:prSet/>
      <dgm:spPr/>
      <dgm:t>
        <a:bodyPr/>
        <a:lstStyle/>
        <a:p>
          <a:endParaRPr lang="en-IN"/>
        </a:p>
      </dgm:t>
    </dgm:pt>
    <dgm:pt modelId="{44365698-D236-44B1-85B9-217704D4342E}" type="sibTrans" cxnId="{1A2E6F18-65CE-42DF-B5AF-CFF67FCF5FC5}">
      <dgm:prSet/>
      <dgm:spPr/>
      <dgm:t>
        <a:bodyPr/>
        <a:lstStyle/>
        <a:p>
          <a:endParaRPr lang="en-IN"/>
        </a:p>
      </dgm:t>
    </dgm:pt>
    <dgm:pt modelId="{D4FBC7ED-C29B-4E6B-A413-3132114E4775}">
      <dgm:prSet phldrT="[Text]"/>
      <dgm:spPr/>
      <dgm:t>
        <a:bodyPr/>
        <a:lstStyle/>
        <a:p>
          <a:r>
            <a:rPr lang="en-IN"/>
            <a:t>Housing Strategy</a:t>
          </a:r>
        </a:p>
      </dgm:t>
    </dgm:pt>
    <dgm:pt modelId="{073207A4-821A-4DD1-97B6-D27D30D1C502}" type="parTrans" cxnId="{90D85C40-C1E4-4FFE-BD83-2CBB8E87E8BB}">
      <dgm:prSet/>
      <dgm:spPr/>
      <dgm:t>
        <a:bodyPr/>
        <a:lstStyle/>
        <a:p>
          <a:endParaRPr lang="en-IN"/>
        </a:p>
      </dgm:t>
    </dgm:pt>
    <dgm:pt modelId="{9EB32C6A-7C74-425A-BEE7-BCB32F2C3A1E}" type="sibTrans" cxnId="{90D85C40-C1E4-4FFE-BD83-2CBB8E87E8BB}">
      <dgm:prSet/>
      <dgm:spPr/>
      <dgm:t>
        <a:bodyPr/>
        <a:lstStyle/>
        <a:p>
          <a:endParaRPr lang="en-IN"/>
        </a:p>
      </dgm:t>
    </dgm:pt>
    <dgm:pt modelId="{26E3C99F-E6AB-4E60-9015-3AFBD8FFAB83}" type="pres">
      <dgm:prSet presAssocID="{0D869CBA-9D71-4DA6-91A6-10E1B65AADC7}" presName="linearFlow" presStyleCnt="0">
        <dgm:presLayoutVars>
          <dgm:dir/>
          <dgm:animLvl val="lvl"/>
          <dgm:resizeHandles val="exact"/>
        </dgm:presLayoutVars>
      </dgm:prSet>
      <dgm:spPr/>
      <dgm:t>
        <a:bodyPr/>
        <a:lstStyle/>
        <a:p>
          <a:endParaRPr lang="en-IN"/>
        </a:p>
      </dgm:t>
    </dgm:pt>
    <dgm:pt modelId="{19F6606E-1F2D-45E5-8C03-D54343F2EF35}" type="pres">
      <dgm:prSet presAssocID="{02814FBF-490D-4106-B29E-A67175678539}" presName="composite" presStyleCnt="0"/>
      <dgm:spPr/>
    </dgm:pt>
    <dgm:pt modelId="{CE405CA3-CC36-4A34-A69B-717EDD0861B1}" type="pres">
      <dgm:prSet presAssocID="{02814FBF-490D-4106-B29E-A67175678539}" presName="parTx" presStyleLbl="node1" presStyleIdx="0" presStyleCnt="3">
        <dgm:presLayoutVars>
          <dgm:chMax val="0"/>
          <dgm:chPref val="0"/>
          <dgm:bulletEnabled val="1"/>
        </dgm:presLayoutVars>
      </dgm:prSet>
      <dgm:spPr/>
      <dgm:t>
        <a:bodyPr/>
        <a:lstStyle/>
        <a:p>
          <a:endParaRPr lang="en-IN"/>
        </a:p>
      </dgm:t>
    </dgm:pt>
    <dgm:pt modelId="{4C576A6B-DFD4-45D0-86FF-9F0C3A0BF3BE}" type="pres">
      <dgm:prSet presAssocID="{02814FBF-490D-4106-B29E-A67175678539}" presName="parSh" presStyleLbl="node1" presStyleIdx="0" presStyleCnt="3"/>
      <dgm:spPr/>
      <dgm:t>
        <a:bodyPr/>
        <a:lstStyle/>
        <a:p>
          <a:endParaRPr lang="en-IN"/>
        </a:p>
      </dgm:t>
    </dgm:pt>
    <dgm:pt modelId="{CA057627-7CAE-41D2-AFEB-0CBE0BEE89C7}" type="pres">
      <dgm:prSet presAssocID="{02814FBF-490D-4106-B29E-A67175678539}" presName="desTx" presStyleLbl="fgAcc1" presStyleIdx="0" presStyleCnt="3">
        <dgm:presLayoutVars>
          <dgm:bulletEnabled val="1"/>
        </dgm:presLayoutVars>
      </dgm:prSet>
      <dgm:spPr/>
      <dgm:t>
        <a:bodyPr/>
        <a:lstStyle/>
        <a:p>
          <a:endParaRPr lang="en-IN"/>
        </a:p>
      </dgm:t>
    </dgm:pt>
    <dgm:pt modelId="{8E820A46-29F9-4E12-8E3A-61A4DCB3321F}" type="pres">
      <dgm:prSet presAssocID="{E855EA35-F3DE-497D-97C5-DF0D40B14483}" presName="sibTrans" presStyleLbl="sibTrans2D1" presStyleIdx="0" presStyleCnt="2"/>
      <dgm:spPr/>
      <dgm:t>
        <a:bodyPr/>
        <a:lstStyle/>
        <a:p>
          <a:endParaRPr lang="en-IN"/>
        </a:p>
      </dgm:t>
    </dgm:pt>
    <dgm:pt modelId="{896D5E66-2DFC-41C6-9725-33AAFBD341F3}" type="pres">
      <dgm:prSet presAssocID="{E855EA35-F3DE-497D-97C5-DF0D40B14483}" presName="connTx" presStyleLbl="sibTrans2D1" presStyleIdx="0" presStyleCnt="2"/>
      <dgm:spPr/>
      <dgm:t>
        <a:bodyPr/>
        <a:lstStyle/>
        <a:p>
          <a:endParaRPr lang="en-IN"/>
        </a:p>
      </dgm:t>
    </dgm:pt>
    <dgm:pt modelId="{AEFA6DC2-1BC6-4779-8E31-4F383A93802D}" type="pres">
      <dgm:prSet presAssocID="{808CB9C1-EC78-46E0-A3BD-DE7D89ED2ED5}" presName="composite" presStyleCnt="0"/>
      <dgm:spPr/>
    </dgm:pt>
    <dgm:pt modelId="{BB25933F-E4A2-47AD-8C33-AA699C660E4C}" type="pres">
      <dgm:prSet presAssocID="{808CB9C1-EC78-46E0-A3BD-DE7D89ED2ED5}" presName="parTx" presStyleLbl="node1" presStyleIdx="0" presStyleCnt="3">
        <dgm:presLayoutVars>
          <dgm:chMax val="0"/>
          <dgm:chPref val="0"/>
          <dgm:bulletEnabled val="1"/>
        </dgm:presLayoutVars>
      </dgm:prSet>
      <dgm:spPr/>
      <dgm:t>
        <a:bodyPr/>
        <a:lstStyle/>
        <a:p>
          <a:endParaRPr lang="en-IN"/>
        </a:p>
      </dgm:t>
    </dgm:pt>
    <dgm:pt modelId="{D93FF2A6-5D17-4925-AEA9-BBE672738544}" type="pres">
      <dgm:prSet presAssocID="{808CB9C1-EC78-46E0-A3BD-DE7D89ED2ED5}" presName="parSh" presStyleLbl="node1" presStyleIdx="1" presStyleCnt="3"/>
      <dgm:spPr/>
      <dgm:t>
        <a:bodyPr/>
        <a:lstStyle/>
        <a:p>
          <a:endParaRPr lang="en-IN"/>
        </a:p>
      </dgm:t>
    </dgm:pt>
    <dgm:pt modelId="{65DD9900-F5F5-4EB8-8C11-29F59E6C7F28}" type="pres">
      <dgm:prSet presAssocID="{808CB9C1-EC78-46E0-A3BD-DE7D89ED2ED5}" presName="desTx" presStyleLbl="fgAcc1" presStyleIdx="1" presStyleCnt="3">
        <dgm:presLayoutVars>
          <dgm:bulletEnabled val="1"/>
        </dgm:presLayoutVars>
      </dgm:prSet>
      <dgm:spPr/>
      <dgm:t>
        <a:bodyPr/>
        <a:lstStyle/>
        <a:p>
          <a:endParaRPr lang="en-IN"/>
        </a:p>
      </dgm:t>
    </dgm:pt>
    <dgm:pt modelId="{2A399580-D26B-4E3C-B4B6-87D2FE991629}" type="pres">
      <dgm:prSet presAssocID="{02F3E573-BEDD-42AB-B3B2-1484D5246400}" presName="sibTrans" presStyleLbl="sibTrans2D1" presStyleIdx="1" presStyleCnt="2"/>
      <dgm:spPr/>
      <dgm:t>
        <a:bodyPr/>
        <a:lstStyle/>
        <a:p>
          <a:endParaRPr lang="en-IN"/>
        </a:p>
      </dgm:t>
    </dgm:pt>
    <dgm:pt modelId="{943EE975-148E-490E-B2A1-92FF42AC5F5F}" type="pres">
      <dgm:prSet presAssocID="{02F3E573-BEDD-42AB-B3B2-1484D5246400}" presName="connTx" presStyleLbl="sibTrans2D1" presStyleIdx="1" presStyleCnt="2"/>
      <dgm:spPr/>
      <dgm:t>
        <a:bodyPr/>
        <a:lstStyle/>
        <a:p>
          <a:endParaRPr lang="en-IN"/>
        </a:p>
      </dgm:t>
    </dgm:pt>
    <dgm:pt modelId="{2E102800-B85F-4B5A-95F2-8635271A8233}" type="pres">
      <dgm:prSet presAssocID="{0CBBFD3A-EA11-45A4-8531-B6CAF7199FF3}" presName="composite" presStyleCnt="0"/>
      <dgm:spPr/>
    </dgm:pt>
    <dgm:pt modelId="{993A1CCD-0028-45C2-AB43-13708A51A760}" type="pres">
      <dgm:prSet presAssocID="{0CBBFD3A-EA11-45A4-8531-B6CAF7199FF3}" presName="parTx" presStyleLbl="node1" presStyleIdx="1" presStyleCnt="3">
        <dgm:presLayoutVars>
          <dgm:chMax val="0"/>
          <dgm:chPref val="0"/>
          <dgm:bulletEnabled val="1"/>
        </dgm:presLayoutVars>
      </dgm:prSet>
      <dgm:spPr/>
      <dgm:t>
        <a:bodyPr/>
        <a:lstStyle/>
        <a:p>
          <a:endParaRPr lang="en-IN"/>
        </a:p>
      </dgm:t>
    </dgm:pt>
    <dgm:pt modelId="{607D1C12-A2C3-44DA-AD47-3AA86D28AA24}" type="pres">
      <dgm:prSet presAssocID="{0CBBFD3A-EA11-45A4-8531-B6CAF7199FF3}" presName="parSh" presStyleLbl="node1" presStyleIdx="2" presStyleCnt="3"/>
      <dgm:spPr/>
      <dgm:t>
        <a:bodyPr/>
        <a:lstStyle/>
        <a:p>
          <a:endParaRPr lang="en-IN"/>
        </a:p>
      </dgm:t>
    </dgm:pt>
    <dgm:pt modelId="{CDF3A2BC-D4B1-40E1-BA07-41A7F20823D7}" type="pres">
      <dgm:prSet presAssocID="{0CBBFD3A-EA11-45A4-8531-B6CAF7199FF3}" presName="desTx" presStyleLbl="fgAcc1" presStyleIdx="2" presStyleCnt="3">
        <dgm:presLayoutVars>
          <dgm:bulletEnabled val="1"/>
        </dgm:presLayoutVars>
      </dgm:prSet>
      <dgm:spPr/>
      <dgm:t>
        <a:bodyPr/>
        <a:lstStyle/>
        <a:p>
          <a:endParaRPr lang="en-IN"/>
        </a:p>
      </dgm:t>
    </dgm:pt>
  </dgm:ptLst>
  <dgm:cxnLst>
    <dgm:cxn modelId="{2132914F-DBF9-45E3-AAF7-5E0F2BFC8C45}" type="presOf" srcId="{0492B4B5-E91E-4CD7-BEDB-20D37421E5FD}" destId="{65DD9900-F5F5-4EB8-8C11-29F59E6C7F28}" srcOrd="0" destOrd="1" presId="urn:microsoft.com/office/officeart/2005/8/layout/process3"/>
    <dgm:cxn modelId="{213EB616-207F-47A3-9021-7150E75384D5}" type="presOf" srcId="{808CB9C1-EC78-46E0-A3BD-DE7D89ED2ED5}" destId="{BB25933F-E4A2-47AD-8C33-AA699C660E4C}" srcOrd="0" destOrd="0" presId="urn:microsoft.com/office/officeart/2005/8/layout/process3"/>
    <dgm:cxn modelId="{C6121D52-3C3A-411F-99B5-6317E0C8C429}" type="presOf" srcId="{0CBBFD3A-EA11-45A4-8531-B6CAF7199FF3}" destId="{993A1CCD-0028-45C2-AB43-13708A51A760}" srcOrd="0" destOrd="0" presId="urn:microsoft.com/office/officeart/2005/8/layout/process3"/>
    <dgm:cxn modelId="{DF4F1C3A-D4F4-4C91-B352-EE66907343A1}" srcId="{808CB9C1-EC78-46E0-A3BD-DE7D89ED2ED5}" destId="{0492B4B5-E91E-4CD7-BEDB-20D37421E5FD}" srcOrd="1" destOrd="0" parTransId="{30DB4A51-C442-4F75-B3B6-48AC43BC2E01}" sibTransId="{BACB831C-9843-4913-AEC8-81BD91AEB297}"/>
    <dgm:cxn modelId="{DDFB2E15-55EC-4314-B887-D62F0973D3DC}" type="presOf" srcId="{02814FBF-490D-4106-B29E-A67175678539}" destId="{4C576A6B-DFD4-45D0-86FF-9F0C3A0BF3BE}" srcOrd="1" destOrd="0" presId="urn:microsoft.com/office/officeart/2005/8/layout/process3"/>
    <dgm:cxn modelId="{8755E462-BDA1-4F8D-917E-700EEBFEAAED}" srcId="{0CBBFD3A-EA11-45A4-8531-B6CAF7199FF3}" destId="{3009D2F1-830E-401E-B33F-79A2A5B6F4FC}" srcOrd="1" destOrd="0" parTransId="{D6FAF0F7-01A6-4823-B2B4-6CE7764CC3C8}" sibTransId="{814554CF-2DDA-411E-825A-30E7DED29383}"/>
    <dgm:cxn modelId="{C17D08B6-764F-49D5-BF4C-E689544633A9}" srcId="{808CB9C1-EC78-46E0-A3BD-DE7D89ED2ED5}" destId="{16E7BA8A-3467-427F-B008-68D926D08D7B}" srcOrd="2" destOrd="0" parTransId="{EE376E6A-49FE-463B-90B5-83F45436F830}" sibTransId="{F4DAAA2E-4F3B-491D-B0AF-22A5ACCD13A1}"/>
    <dgm:cxn modelId="{90D85C40-C1E4-4FFE-BD83-2CBB8E87E8BB}" srcId="{02814FBF-490D-4106-B29E-A67175678539}" destId="{D4FBC7ED-C29B-4E6B-A413-3132114E4775}" srcOrd="1" destOrd="0" parTransId="{073207A4-821A-4DD1-97B6-D27D30D1C502}" sibTransId="{9EB32C6A-7C74-425A-BEE7-BCB32F2C3A1E}"/>
    <dgm:cxn modelId="{D94A52A9-DB3F-4F2C-8612-6783E521B593}" type="presOf" srcId="{E855EA35-F3DE-497D-97C5-DF0D40B14483}" destId="{896D5E66-2DFC-41C6-9725-33AAFBD341F3}" srcOrd="1" destOrd="0" presId="urn:microsoft.com/office/officeart/2005/8/layout/process3"/>
    <dgm:cxn modelId="{389232EB-A900-46BF-9D97-A48157512ABC}" type="presOf" srcId="{0CBBFD3A-EA11-45A4-8531-B6CAF7199FF3}" destId="{607D1C12-A2C3-44DA-AD47-3AA86D28AA24}" srcOrd="1" destOrd="0" presId="urn:microsoft.com/office/officeart/2005/8/layout/process3"/>
    <dgm:cxn modelId="{22920D7E-E6A5-4CBA-B9F2-BF6DDFC271FD}" type="presOf" srcId="{16E7BA8A-3467-427F-B008-68D926D08D7B}" destId="{65DD9900-F5F5-4EB8-8C11-29F59E6C7F28}" srcOrd="0" destOrd="2" presId="urn:microsoft.com/office/officeart/2005/8/layout/process3"/>
    <dgm:cxn modelId="{4A0B3571-B2C6-4E72-84AF-A026AD187A6F}" srcId="{808CB9C1-EC78-46E0-A3BD-DE7D89ED2ED5}" destId="{9441EA24-FB30-468A-BDBB-F0EC0EF8A567}" srcOrd="0" destOrd="0" parTransId="{63187C90-C542-4AE5-89A2-BC9F93C74251}" sibTransId="{DDF6D9F7-1EFB-4791-BCC2-90DB13AB4D81}"/>
    <dgm:cxn modelId="{DBDE63EF-6374-41C4-925E-A3849D3AC635}" srcId="{0D869CBA-9D71-4DA6-91A6-10E1B65AADC7}" destId="{0CBBFD3A-EA11-45A4-8531-B6CAF7199FF3}" srcOrd="2" destOrd="0" parTransId="{51BD452A-1497-40B3-8369-1C41A083AB6C}" sibTransId="{472D54B7-B53D-4E44-824F-3B96123A40AC}"/>
    <dgm:cxn modelId="{2406BE3F-8AD9-4512-AC92-65195BC07FD2}" type="presOf" srcId="{E855EA35-F3DE-497D-97C5-DF0D40B14483}" destId="{8E820A46-29F9-4E12-8E3A-61A4DCB3321F}" srcOrd="0" destOrd="0" presId="urn:microsoft.com/office/officeart/2005/8/layout/process3"/>
    <dgm:cxn modelId="{ED97A5C0-6341-4073-ACFC-EAA1327BE8DA}" type="presOf" srcId="{0D869CBA-9D71-4DA6-91A6-10E1B65AADC7}" destId="{26E3C99F-E6AB-4E60-9015-3AFBD8FFAB83}" srcOrd="0" destOrd="0" presId="urn:microsoft.com/office/officeart/2005/8/layout/process3"/>
    <dgm:cxn modelId="{4A917A9B-4E77-4230-AD46-FF20DBF0E0DD}" type="presOf" srcId="{02814FBF-490D-4106-B29E-A67175678539}" destId="{CE405CA3-CC36-4A34-A69B-717EDD0861B1}" srcOrd="0" destOrd="0" presId="urn:microsoft.com/office/officeart/2005/8/layout/process3"/>
    <dgm:cxn modelId="{1A2E6F18-65CE-42DF-B5AF-CFF67FCF5FC5}" srcId="{0CBBFD3A-EA11-45A4-8531-B6CAF7199FF3}" destId="{E0C5F2DB-1692-443A-A05A-C5C4000F9E84}" srcOrd="0" destOrd="0" parTransId="{C2E825F0-FFE5-477A-B7B3-D3F2BFA8BCBC}" sibTransId="{44365698-D236-44B1-85B9-217704D4342E}"/>
    <dgm:cxn modelId="{625A0BE5-C408-4CA5-99FC-DF7F4B767636}" type="presOf" srcId="{3009D2F1-830E-401E-B33F-79A2A5B6F4FC}" destId="{CDF3A2BC-D4B1-40E1-BA07-41A7F20823D7}" srcOrd="0" destOrd="1" presId="urn:microsoft.com/office/officeart/2005/8/layout/process3"/>
    <dgm:cxn modelId="{BBCC126B-F635-4582-9E4A-9D5A8B75CB69}" srcId="{02814FBF-490D-4106-B29E-A67175678539}" destId="{2961DBD2-E6B3-4B79-B1DA-A74CA14BDC16}" srcOrd="0" destOrd="0" parTransId="{7518D67C-F63B-4076-8098-20EB32AA58B4}" sibTransId="{3A8863C2-EB7D-4DBA-9624-FCBAAB3BA564}"/>
    <dgm:cxn modelId="{D8B936C9-FF3E-4EE2-9B3A-E4E813B7C519}" type="presOf" srcId="{E0C5F2DB-1692-443A-A05A-C5C4000F9E84}" destId="{CDF3A2BC-D4B1-40E1-BA07-41A7F20823D7}" srcOrd="0" destOrd="0" presId="urn:microsoft.com/office/officeart/2005/8/layout/process3"/>
    <dgm:cxn modelId="{FB6E6E6D-A904-4B55-B93E-5F2B33542B7F}" type="presOf" srcId="{02F3E573-BEDD-42AB-B3B2-1484D5246400}" destId="{2A399580-D26B-4E3C-B4B6-87D2FE991629}" srcOrd="0" destOrd="0" presId="urn:microsoft.com/office/officeart/2005/8/layout/process3"/>
    <dgm:cxn modelId="{44D18542-4329-41D9-9EFF-D3C0864925D9}" srcId="{0D869CBA-9D71-4DA6-91A6-10E1B65AADC7}" destId="{808CB9C1-EC78-46E0-A3BD-DE7D89ED2ED5}" srcOrd="1" destOrd="0" parTransId="{3C74ED9C-5FDD-41B0-85CD-B2593DBF1F8C}" sibTransId="{02F3E573-BEDD-42AB-B3B2-1484D5246400}"/>
    <dgm:cxn modelId="{2AF72226-9D73-4564-B70E-E48B62F77687}" srcId="{0D869CBA-9D71-4DA6-91A6-10E1B65AADC7}" destId="{02814FBF-490D-4106-B29E-A67175678539}" srcOrd="0" destOrd="0" parTransId="{D052BA6B-3DDE-497F-B96B-601A03154A31}" sibTransId="{E855EA35-F3DE-497D-97C5-DF0D40B14483}"/>
    <dgm:cxn modelId="{910A5F23-DDE2-49F9-9770-D7ABB992A402}" type="presOf" srcId="{02F3E573-BEDD-42AB-B3B2-1484D5246400}" destId="{943EE975-148E-490E-B2A1-92FF42AC5F5F}" srcOrd="1" destOrd="0" presId="urn:microsoft.com/office/officeart/2005/8/layout/process3"/>
    <dgm:cxn modelId="{288DC047-3B9F-4AD8-976C-7AF13E1672F2}" type="presOf" srcId="{2961DBD2-E6B3-4B79-B1DA-A74CA14BDC16}" destId="{CA057627-7CAE-41D2-AFEB-0CBE0BEE89C7}" srcOrd="0" destOrd="0" presId="urn:microsoft.com/office/officeart/2005/8/layout/process3"/>
    <dgm:cxn modelId="{A0957DE6-9B9F-4CFF-8BDB-A1B0A48D2758}" type="presOf" srcId="{D4FBC7ED-C29B-4E6B-A413-3132114E4775}" destId="{CA057627-7CAE-41D2-AFEB-0CBE0BEE89C7}" srcOrd="0" destOrd="1" presId="urn:microsoft.com/office/officeart/2005/8/layout/process3"/>
    <dgm:cxn modelId="{366941D8-B893-4901-A86D-40C8DC27C53C}" type="presOf" srcId="{808CB9C1-EC78-46E0-A3BD-DE7D89ED2ED5}" destId="{D93FF2A6-5D17-4925-AEA9-BBE672738544}" srcOrd="1" destOrd="0" presId="urn:microsoft.com/office/officeart/2005/8/layout/process3"/>
    <dgm:cxn modelId="{9797E718-2B06-4685-8023-5EBBE679AB7A}" type="presOf" srcId="{9441EA24-FB30-468A-BDBB-F0EC0EF8A567}" destId="{65DD9900-F5F5-4EB8-8C11-29F59E6C7F28}" srcOrd="0" destOrd="0" presId="urn:microsoft.com/office/officeart/2005/8/layout/process3"/>
    <dgm:cxn modelId="{A7FC2AEE-53C4-4186-89E7-01BAA7F98B08}" type="presParOf" srcId="{26E3C99F-E6AB-4E60-9015-3AFBD8FFAB83}" destId="{19F6606E-1F2D-45E5-8C03-D54343F2EF35}" srcOrd="0" destOrd="0" presId="urn:microsoft.com/office/officeart/2005/8/layout/process3"/>
    <dgm:cxn modelId="{2164A77F-7950-447B-AAA8-BCC7E6C6AE09}" type="presParOf" srcId="{19F6606E-1F2D-45E5-8C03-D54343F2EF35}" destId="{CE405CA3-CC36-4A34-A69B-717EDD0861B1}" srcOrd="0" destOrd="0" presId="urn:microsoft.com/office/officeart/2005/8/layout/process3"/>
    <dgm:cxn modelId="{F0431414-8810-4BCF-9BAA-9D9B5633B830}" type="presParOf" srcId="{19F6606E-1F2D-45E5-8C03-D54343F2EF35}" destId="{4C576A6B-DFD4-45D0-86FF-9F0C3A0BF3BE}" srcOrd="1" destOrd="0" presId="urn:microsoft.com/office/officeart/2005/8/layout/process3"/>
    <dgm:cxn modelId="{06C6F86C-546B-487A-A729-86648D178624}" type="presParOf" srcId="{19F6606E-1F2D-45E5-8C03-D54343F2EF35}" destId="{CA057627-7CAE-41D2-AFEB-0CBE0BEE89C7}" srcOrd="2" destOrd="0" presId="urn:microsoft.com/office/officeart/2005/8/layout/process3"/>
    <dgm:cxn modelId="{4345F91D-C0C4-4DFC-B636-B14A62C0D5B1}" type="presParOf" srcId="{26E3C99F-E6AB-4E60-9015-3AFBD8FFAB83}" destId="{8E820A46-29F9-4E12-8E3A-61A4DCB3321F}" srcOrd="1" destOrd="0" presId="urn:microsoft.com/office/officeart/2005/8/layout/process3"/>
    <dgm:cxn modelId="{0BC90622-70CD-496F-A327-3EB5B87BAB58}" type="presParOf" srcId="{8E820A46-29F9-4E12-8E3A-61A4DCB3321F}" destId="{896D5E66-2DFC-41C6-9725-33AAFBD341F3}" srcOrd="0" destOrd="0" presId="urn:microsoft.com/office/officeart/2005/8/layout/process3"/>
    <dgm:cxn modelId="{428BF15F-DC57-472F-88D0-CA3C009A6ED8}" type="presParOf" srcId="{26E3C99F-E6AB-4E60-9015-3AFBD8FFAB83}" destId="{AEFA6DC2-1BC6-4779-8E31-4F383A93802D}" srcOrd="2" destOrd="0" presId="urn:microsoft.com/office/officeart/2005/8/layout/process3"/>
    <dgm:cxn modelId="{8B46E277-2EEC-4484-BB68-C976B899272B}" type="presParOf" srcId="{AEFA6DC2-1BC6-4779-8E31-4F383A93802D}" destId="{BB25933F-E4A2-47AD-8C33-AA699C660E4C}" srcOrd="0" destOrd="0" presId="urn:microsoft.com/office/officeart/2005/8/layout/process3"/>
    <dgm:cxn modelId="{F74FE047-D26E-439E-928C-F1BD6E084B1D}" type="presParOf" srcId="{AEFA6DC2-1BC6-4779-8E31-4F383A93802D}" destId="{D93FF2A6-5D17-4925-AEA9-BBE672738544}" srcOrd="1" destOrd="0" presId="urn:microsoft.com/office/officeart/2005/8/layout/process3"/>
    <dgm:cxn modelId="{AC109E17-48FA-450C-AC24-94FC6ED68589}" type="presParOf" srcId="{AEFA6DC2-1BC6-4779-8E31-4F383A93802D}" destId="{65DD9900-F5F5-4EB8-8C11-29F59E6C7F28}" srcOrd="2" destOrd="0" presId="urn:microsoft.com/office/officeart/2005/8/layout/process3"/>
    <dgm:cxn modelId="{310403FD-B4B6-40B0-BB85-B4BC9D507BE1}" type="presParOf" srcId="{26E3C99F-E6AB-4E60-9015-3AFBD8FFAB83}" destId="{2A399580-D26B-4E3C-B4B6-87D2FE991629}" srcOrd="3" destOrd="0" presId="urn:microsoft.com/office/officeart/2005/8/layout/process3"/>
    <dgm:cxn modelId="{83561038-0D33-4FEF-83AB-BCB276FB78E1}" type="presParOf" srcId="{2A399580-D26B-4E3C-B4B6-87D2FE991629}" destId="{943EE975-148E-490E-B2A1-92FF42AC5F5F}" srcOrd="0" destOrd="0" presId="urn:microsoft.com/office/officeart/2005/8/layout/process3"/>
    <dgm:cxn modelId="{C04E6D11-1B89-4EB0-B9B7-22A2BF3C16DE}" type="presParOf" srcId="{26E3C99F-E6AB-4E60-9015-3AFBD8FFAB83}" destId="{2E102800-B85F-4B5A-95F2-8635271A8233}" srcOrd="4" destOrd="0" presId="urn:microsoft.com/office/officeart/2005/8/layout/process3"/>
    <dgm:cxn modelId="{2516C7E1-B2B1-4CC9-868D-6AA1758BDAED}" type="presParOf" srcId="{2E102800-B85F-4B5A-95F2-8635271A8233}" destId="{993A1CCD-0028-45C2-AB43-13708A51A760}" srcOrd="0" destOrd="0" presId="urn:microsoft.com/office/officeart/2005/8/layout/process3"/>
    <dgm:cxn modelId="{3BB11E7A-B051-47B2-B5FB-487FB62B9EF4}" type="presParOf" srcId="{2E102800-B85F-4B5A-95F2-8635271A8233}" destId="{607D1C12-A2C3-44DA-AD47-3AA86D28AA24}" srcOrd="1" destOrd="0" presId="urn:microsoft.com/office/officeart/2005/8/layout/process3"/>
    <dgm:cxn modelId="{AD57A247-3172-4E95-B5ED-7FCA0F5CA3A9}" type="presParOf" srcId="{2E102800-B85F-4B5A-95F2-8635271A8233}" destId="{CDF3A2BC-D4B1-40E1-BA07-41A7F20823D7}" srcOrd="2" destOrd="0" presId="urn:microsoft.com/office/officeart/2005/8/layout/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663F1C-DAF5-47F7-A322-D6E56B75CE8A}">
      <dsp:nvSpPr>
        <dsp:cNvPr id="0" name=""/>
        <dsp:cNvSpPr/>
      </dsp:nvSpPr>
      <dsp:spPr>
        <a:xfrm>
          <a:off x="1651540" y="373236"/>
          <a:ext cx="2488119" cy="2488119"/>
        </a:xfrm>
        <a:prstGeom prst="blockArc">
          <a:avLst>
            <a:gd name="adj1" fmla="val 11880000"/>
            <a:gd name="adj2" fmla="val 16200000"/>
            <a:gd name="adj3" fmla="val 4640"/>
          </a:avLst>
        </a:prstGeom>
        <a:solidFill>
          <a:schemeClr val="accent2">
            <a:hueOff val="-2767497"/>
            <a:satOff val="32493"/>
            <a:lumOff val="803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FB90EB-6D20-4C15-BA21-71529E5A4C44}">
      <dsp:nvSpPr>
        <dsp:cNvPr id="0" name=""/>
        <dsp:cNvSpPr/>
      </dsp:nvSpPr>
      <dsp:spPr>
        <a:xfrm>
          <a:off x="1651540" y="373236"/>
          <a:ext cx="2488119" cy="2488119"/>
        </a:xfrm>
        <a:prstGeom prst="blockArc">
          <a:avLst>
            <a:gd name="adj1" fmla="val 7560000"/>
            <a:gd name="adj2" fmla="val 11880000"/>
            <a:gd name="adj3" fmla="val 4640"/>
          </a:avLst>
        </a:prstGeom>
        <a:solidFill>
          <a:schemeClr val="accent2">
            <a:hueOff val="-2075623"/>
            <a:satOff val="24370"/>
            <a:lumOff val="602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6EAC75-5558-48BD-9C86-47C7750DEFC6}">
      <dsp:nvSpPr>
        <dsp:cNvPr id="0" name=""/>
        <dsp:cNvSpPr/>
      </dsp:nvSpPr>
      <dsp:spPr>
        <a:xfrm>
          <a:off x="1651540" y="373236"/>
          <a:ext cx="2488119" cy="2488119"/>
        </a:xfrm>
        <a:prstGeom prst="blockArc">
          <a:avLst>
            <a:gd name="adj1" fmla="val 3240000"/>
            <a:gd name="adj2" fmla="val 7560000"/>
            <a:gd name="adj3" fmla="val 4640"/>
          </a:avLst>
        </a:prstGeom>
        <a:solidFill>
          <a:schemeClr val="accent2">
            <a:hueOff val="-1383749"/>
            <a:satOff val="16247"/>
            <a:lumOff val="402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8A06E8-EE77-4DDD-AE06-65933AD15CA3}">
      <dsp:nvSpPr>
        <dsp:cNvPr id="0" name=""/>
        <dsp:cNvSpPr/>
      </dsp:nvSpPr>
      <dsp:spPr>
        <a:xfrm>
          <a:off x="1651540" y="373236"/>
          <a:ext cx="2488119" cy="2488119"/>
        </a:xfrm>
        <a:prstGeom prst="blockArc">
          <a:avLst>
            <a:gd name="adj1" fmla="val 20520000"/>
            <a:gd name="adj2" fmla="val 3240000"/>
            <a:gd name="adj3" fmla="val 4640"/>
          </a:avLst>
        </a:prstGeom>
        <a:solidFill>
          <a:schemeClr val="accent2">
            <a:hueOff val="-691874"/>
            <a:satOff val="8123"/>
            <a:lumOff val="201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5DE2DE-FCFD-40B3-91D2-195A388EABA7}">
      <dsp:nvSpPr>
        <dsp:cNvPr id="0" name=""/>
        <dsp:cNvSpPr/>
      </dsp:nvSpPr>
      <dsp:spPr>
        <a:xfrm>
          <a:off x="1651540" y="373236"/>
          <a:ext cx="2488119" cy="2488119"/>
        </a:xfrm>
        <a:prstGeom prst="blockArc">
          <a:avLst>
            <a:gd name="adj1" fmla="val 16200000"/>
            <a:gd name="adj2" fmla="val 20520000"/>
            <a:gd name="adj3" fmla="val 464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C46BA6-01E6-4CC3-95E3-2C45B660DDE9}">
      <dsp:nvSpPr>
        <dsp:cNvPr id="0" name=""/>
        <dsp:cNvSpPr/>
      </dsp:nvSpPr>
      <dsp:spPr>
        <a:xfrm>
          <a:off x="2322983" y="1044679"/>
          <a:ext cx="1145232" cy="11452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dirty="0" smtClean="0"/>
            <a:t>Decent Housing</a:t>
          </a:r>
          <a:endParaRPr lang="en-IN" sz="1200" kern="1200" dirty="0"/>
        </a:p>
      </dsp:txBody>
      <dsp:txXfrm>
        <a:off x="2490698" y="1212394"/>
        <a:ext cx="809802" cy="809802"/>
      </dsp:txXfrm>
    </dsp:sp>
    <dsp:sp modelId="{9865E1CB-B1AE-44E6-9B62-BEEB71EDF56D}">
      <dsp:nvSpPr>
        <dsp:cNvPr id="0" name=""/>
        <dsp:cNvSpPr/>
      </dsp:nvSpPr>
      <dsp:spPr>
        <a:xfrm>
          <a:off x="2494768" y="1264"/>
          <a:ext cx="801662" cy="80166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N" sz="700" kern="1200" dirty="0" smtClean="0"/>
            <a:t>Education &amp; Skills</a:t>
          </a:r>
          <a:endParaRPr lang="en-IN" sz="700" kern="1200" dirty="0"/>
        </a:p>
      </dsp:txBody>
      <dsp:txXfrm>
        <a:off x="2612169" y="118665"/>
        <a:ext cx="566860" cy="566860"/>
      </dsp:txXfrm>
    </dsp:sp>
    <dsp:sp modelId="{6ABD99B0-4185-4106-9714-494D215E969E}">
      <dsp:nvSpPr>
        <dsp:cNvPr id="0" name=""/>
        <dsp:cNvSpPr/>
      </dsp:nvSpPr>
      <dsp:spPr>
        <a:xfrm>
          <a:off x="3650492" y="840947"/>
          <a:ext cx="801662" cy="801662"/>
        </a:xfrm>
        <a:prstGeom prst="ellipse">
          <a:avLst/>
        </a:prstGeom>
        <a:solidFill>
          <a:schemeClr val="accent2">
            <a:hueOff val="-691874"/>
            <a:satOff val="8123"/>
            <a:lumOff val="201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N" sz="700" kern="1200" dirty="0" smtClean="0"/>
            <a:t>Health</a:t>
          </a:r>
          <a:endParaRPr lang="en-IN" sz="700" kern="1200" dirty="0"/>
        </a:p>
      </dsp:txBody>
      <dsp:txXfrm>
        <a:off x="3767893" y="958348"/>
        <a:ext cx="566860" cy="566860"/>
      </dsp:txXfrm>
    </dsp:sp>
    <dsp:sp modelId="{FB11A288-2237-4692-A421-5A11F59A8312}">
      <dsp:nvSpPr>
        <dsp:cNvPr id="0" name=""/>
        <dsp:cNvSpPr/>
      </dsp:nvSpPr>
      <dsp:spPr>
        <a:xfrm>
          <a:off x="3209045" y="2199581"/>
          <a:ext cx="801662" cy="801662"/>
        </a:xfrm>
        <a:prstGeom prst="ellipse">
          <a:avLst/>
        </a:prstGeom>
        <a:solidFill>
          <a:schemeClr val="accent2">
            <a:hueOff val="-1383749"/>
            <a:satOff val="16247"/>
            <a:lumOff val="40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N" sz="700" kern="1200" dirty="0" smtClean="0"/>
            <a:t>Employment</a:t>
          </a:r>
          <a:endParaRPr lang="en-IN" sz="700" kern="1200" dirty="0"/>
        </a:p>
      </dsp:txBody>
      <dsp:txXfrm>
        <a:off x="3326446" y="2316982"/>
        <a:ext cx="566860" cy="566860"/>
      </dsp:txXfrm>
    </dsp:sp>
    <dsp:sp modelId="{04879A55-AF1C-4C59-97B1-ABDDEEEC196F}">
      <dsp:nvSpPr>
        <dsp:cNvPr id="0" name=""/>
        <dsp:cNvSpPr/>
      </dsp:nvSpPr>
      <dsp:spPr>
        <a:xfrm>
          <a:off x="1780492" y="2199581"/>
          <a:ext cx="801662" cy="801662"/>
        </a:xfrm>
        <a:prstGeom prst="ellipse">
          <a:avLst/>
        </a:prstGeom>
        <a:solidFill>
          <a:schemeClr val="accent2">
            <a:hueOff val="-2075623"/>
            <a:satOff val="24370"/>
            <a:lumOff val="60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N" sz="700" kern="1200" dirty="0" smtClean="0"/>
            <a:t>Societal Unity</a:t>
          </a:r>
          <a:endParaRPr lang="en-IN" sz="700" kern="1200" dirty="0"/>
        </a:p>
      </dsp:txBody>
      <dsp:txXfrm>
        <a:off x="1897893" y="2316982"/>
        <a:ext cx="566860" cy="566860"/>
      </dsp:txXfrm>
    </dsp:sp>
    <dsp:sp modelId="{E24FE4AD-CD0B-4415-8724-89DAF5063D42}">
      <dsp:nvSpPr>
        <dsp:cNvPr id="0" name=""/>
        <dsp:cNvSpPr/>
      </dsp:nvSpPr>
      <dsp:spPr>
        <a:xfrm>
          <a:off x="1339044" y="840947"/>
          <a:ext cx="801662" cy="801662"/>
        </a:xfrm>
        <a:prstGeom prst="ellipse">
          <a:avLst/>
        </a:prstGeom>
        <a:solidFill>
          <a:schemeClr val="accent2">
            <a:hueOff val="-2767497"/>
            <a:satOff val="32493"/>
            <a:lumOff val="80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N" sz="700" kern="1200" dirty="0" smtClean="0"/>
            <a:t>Safety</a:t>
          </a:r>
          <a:endParaRPr lang="en-IN" sz="700" kern="1200" dirty="0"/>
        </a:p>
      </dsp:txBody>
      <dsp:txXfrm>
        <a:off x="1456445" y="958348"/>
        <a:ext cx="566860" cy="5668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576A6B-DFD4-45D0-86FF-9F0C3A0BF3BE}">
      <dsp:nvSpPr>
        <dsp:cNvPr id="0" name=""/>
        <dsp:cNvSpPr/>
      </dsp:nvSpPr>
      <dsp:spPr>
        <a:xfrm>
          <a:off x="3167" y="477847"/>
          <a:ext cx="1440313" cy="85768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IN" sz="900" kern="1200" dirty="0" smtClean="0"/>
            <a:t>Small Housing Microfinance Loans in groups </a:t>
          </a:r>
        </a:p>
        <a:p>
          <a:pPr lvl="0" algn="l" defTabSz="400050">
            <a:lnSpc>
              <a:spcPct val="90000"/>
            </a:lnSpc>
            <a:spcBef>
              <a:spcPct val="0"/>
            </a:spcBef>
            <a:spcAft>
              <a:spcPct val="35000"/>
            </a:spcAft>
          </a:pPr>
          <a:r>
            <a:rPr lang="en-IN" sz="900" kern="1200" dirty="0" smtClean="0"/>
            <a:t>- Rs.30,000 to Rs.50,000</a:t>
          </a:r>
          <a:endParaRPr lang="en-IN" sz="900" kern="1200"/>
        </a:p>
      </dsp:txBody>
      <dsp:txXfrm>
        <a:off x="3167" y="477847"/>
        <a:ext cx="1440313" cy="571792"/>
      </dsp:txXfrm>
    </dsp:sp>
    <dsp:sp modelId="{CA057627-7CAE-41D2-AFEB-0CBE0BEE89C7}">
      <dsp:nvSpPr>
        <dsp:cNvPr id="0" name=""/>
        <dsp:cNvSpPr/>
      </dsp:nvSpPr>
      <dsp:spPr>
        <a:xfrm>
          <a:off x="298171" y="1049639"/>
          <a:ext cx="1440313" cy="56801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IN" sz="900" kern="1200"/>
            <a:t>Institutional Assessment</a:t>
          </a:r>
        </a:p>
        <a:p>
          <a:pPr marL="57150" lvl="1" indent="-57150" algn="l" defTabSz="400050">
            <a:lnSpc>
              <a:spcPct val="90000"/>
            </a:lnSpc>
            <a:spcBef>
              <a:spcPct val="0"/>
            </a:spcBef>
            <a:spcAft>
              <a:spcPct val="15000"/>
            </a:spcAft>
            <a:buChar char="••"/>
          </a:pPr>
          <a:r>
            <a:rPr lang="en-IN" sz="900" kern="1200"/>
            <a:t>Housing Strategy</a:t>
          </a:r>
        </a:p>
      </dsp:txBody>
      <dsp:txXfrm>
        <a:off x="314808" y="1066276"/>
        <a:ext cx="1407039" cy="534738"/>
      </dsp:txXfrm>
    </dsp:sp>
    <dsp:sp modelId="{8E820A46-29F9-4E12-8E3A-61A4DCB3321F}">
      <dsp:nvSpPr>
        <dsp:cNvPr id="0" name=""/>
        <dsp:cNvSpPr/>
      </dsp:nvSpPr>
      <dsp:spPr>
        <a:xfrm>
          <a:off x="1661827" y="584445"/>
          <a:ext cx="462894" cy="35859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N" sz="700" kern="1200"/>
        </a:p>
      </dsp:txBody>
      <dsp:txXfrm>
        <a:off x="1661827" y="656164"/>
        <a:ext cx="355315" cy="215158"/>
      </dsp:txXfrm>
    </dsp:sp>
    <dsp:sp modelId="{D93FF2A6-5D17-4925-AEA9-BBE672738544}">
      <dsp:nvSpPr>
        <dsp:cNvPr id="0" name=""/>
        <dsp:cNvSpPr/>
      </dsp:nvSpPr>
      <dsp:spPr>
        <a:xfrm>
          <a:off x="2316866" y="477847"/>
          <a:ext cx="1440313" cy="857688"/>
        </a:xfrm>
        <a:prstGeom prst="roundRect">
          <a:avLst>
            <a:gd name="adj" fmla="val 10000"/>
          </a:avLst>
        </a:prstGeom>
        <a:solidFill>
          <a:schemeClr val="accent2">
            <a:hueOff val="-1383749"/>
            <a:satOff val="16247"/>
            <a:lumOff val="40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IN" sz="800" kern="1200" dirty="0" smtClean="0"/>
            <a:t>Individual Home Improvement or Incremental Build Loans</a:t>
          </a:r>
        </a:p>
        <a:p>
          <a:pPr lvl="0" algn="l" defTabSz="355600">
            <a:lnSpc>
              <a:spcPct val="90000"/>
            </a:lnSpc>
            <a:spcBef>
              <a:spcPct val="0"/>
            </a:spcBef>
            <a:spcAft>
              <a:spcPct val="35000"/>
            </a:spcAft>
          </a:pPr>
          <a:r>
            <a:rPr lang="en-IN" sz="800" kern="1200" dirty="0" smtClean="0"/>
            <a:t>- Rs.51,000 to Rs.150,000 </a:t>
          </a:r>
          <a:endParaRPr lang="en-IN" sz="800" kern="1200"/>
        </a:p>
      </dsp:txBody>
      <dsp:txXfrm>
        <a:off x="2316866" y="477847"/>
        <a:ext cx="1440313" cy="571792"/>
      </dsp:txXfrm>
    </dsp:sp>
    <dsp:sp modelId="{65DD9900-F5F5-4EB8-8C11-29F59E6C7F28}">
      <dsp:nvSpPr>
        <dsp:cNvPr id="0" name=""/>
        <dsp:cNvSpPr/>
      </dsp:nvSpPr>
      <dsp:spPr>
        <a:xfrm>
          <a:off x="2611870" y="1049639"/>
          <a:ext cx="1440313" cy="56801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383749"/>
              <a:satOff val="16247"/>
              <a:lumOff val="402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IN" sz="900" kern="1200"/>
            <a:t>Capacity Building</a:t>
          </a:r>
        </a:p>
        <a:p>
          <a:pPr marL="57150" lvl="1" indent="-57150" algn="l" defTabSz="400050">
            <a:lnSpc>
              <a:spcPct val="90000"/>
            </a:lnSpc>
            <a:spcBef>
              <a:spcPct val="0"/>
            </a:spcBef>
            <a:spcAft>
              <a:spcPct val="15000"/>
            </a:spcAft>
            <a:buChar char="••"/>
          </a:pPr>
          <a:r>
            <a:rPr lang="en-IN" sz="900" kern="1200"/>
            <a:t>Product Design</a:t>
          </a:r>
        </a:p>
        <a:p>
          <a:pPr marL="57150" lvl="1" indent="-57150" algn="l" defTabSz="400050">
            <a:lnSpc>
              <a:spcPct val="90000"/>
            </a:lnSpc>
            <a:spcBef>
              <a:spcPct val="0"/>
            </a:spcBef>
            <a:spcAft>
              <a:spcPct val="15000"/>
            </a:spcAft>
            <a:buChar char="••"/>
          </a:pPr>
          <a:r>
            <a:rPr lang="en-IN" sz="900" kern="1200"/>
            <a:t>Funding and Refinance</a:t>
          </a:r>
        </a:p>
      </dsp:txBody>
      <dsp:txXfrm>
        <a:off x="2628507" y="1066276"/>
        <a:ext cx="1407039" cy="534738"/>
      </dsp:txXfrm>
    </dsp:sp>
    <dsp:sp modelId="{2A399580-D26B-4E3C-B4B6-87D2FE991629}">
      <dsp:nvSpPr>
        <dsp:cNvPr id="0" name=""/>
        <dsp:cNvSpPr/>
      </dsp:nvSpPr>
      <dsp:spPr>
        <a:xfrm>
          <a:off x="3975526" y="584445"/>
          <a:ext cx="462894" cy="358596"/>
        </a:xfrm>
        <a:prstGeom prst="rightArrow">
          <a:avLst>
            <a:gd name="adj1" fmla="val 60000"/>
            <a:gd name="adj2" fmla="val 50000"/>
          </a:avLst>
        </a:prstGeom>
        <a:solidFill>
          <a:schemeClr val="accent2">
            <a:hueOff val="-2767497"/>
            <a:satOff val="32493"/>
            <a:lumOff val="803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N" sz="700" kern="1200"/>
        </a:p>
      </dsp:txBody>
      <dsp:txXfrm>
        <a:off x="3975526" y="656164"/>
        <a:ext cx="355315" cy="215158"/>
      </dsp:txXfrm>
    </dsp:sp>
    <dsp:sp modelId="{607D1C12-A2C3-44DA-AD47-3AA86D28AA24}">
      <dsp:nvSpPr>
        <dsp:cNvPr id="0" name=""/>
        <dsp:cNvSpPr/>
      </dsp:nvSpPr>
      <dsp:spPr>
        <a:xfrm>
          <a:off x="4630564" y="477847"/>
          <a:ext cx="1440313" cy="857688"/>
        </a:xfrm>
        <a:prstGeom prst="roundRect">
          <a:avLst>
            <a:gd name="adj" fmla="val 10000"/>
          </a:avLst>
        </a:prstGeom>
        <a:solidFill>
          <a:schemeClr val="accent2">
            <a:hueOff val="-2767497"/>
            <a:satOff val="32493"/>
            <a:lumOff val="80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IN" sz="900" kern="1200" dirty="0" smtClean="0"/>
            <a:t>Loans for New Housing or Large Improvements through HFC or SFB  - Rs.200,000 – Rs.500,000</a:t>
          </a:r>
          <a:endParaRPr lang="en-IN" sz="900" kern="1200"/>
        </a:p>
      </dsp:txBody>
      <dsp:txXfrm>
        <a:off x="4630564" y="477847"/>
        <a:ext cx="1440313" cy="571792"/>
      </dsp:txXfrm>
    </dsp:sp>
    <dsp:sp modelId="{CDF3A2BC-D4B1-40E1-BA07-41A7F20823D7}">
      <dsp:nvSpPr>
        <dsp:cNvPr id="0" name=""/>
        <dsp:cNvSpPr/>
      </dsp:nvSpPr>
      <dsp:spPr>
        <a:xfrm>
          <a:off x="4925568" y="1049639"/>
          <a:ext cx="1440313" cy="56801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767497"/>
              <a:satOff val="32493"/>
              <a:lumOff val="80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IN" sz="900" kern="1200"/>
            <a:t>Partnerships</a:t>
          </a:r>
        </a:p>
        <a:p>
          <a:pPr marL="57150" lvl="1" indent="-57150" algn="l" defTabSz="400050">
            <a:lnSpc>
              <a:spcPct val="90000"/>
            </a:lnSpc>
            <a:spcBef>
              <a:spcPct val="0"/>
            </a:spcBef>
            <a:spcAft>
              <a:spcPct val="15000"/>
            </a:spcAft>
            <a:buChar char="••"/>
          </a:pPr>
          <a:r>
            <a:rPr lang="en-IN" sz="900" kern="1200"/>
            <a:t>Regulatory Support</a:t>
          </a:r>
        </a:p>
      </dsp:txBody>
      <dsp:txXfrm>
        <a:off x="4942205" y="1066276"/>
        <a:ext cx="1407039" cy="5347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257AC6-4E97-4F5E-88E4-A04650322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46</Pages>
  <Words>10971</Words>
  <Characters>62541</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Henrietta Isaac</dc:creator>
  <cp:lastModifiedBy>Henrietta</cp:lastModifiedBy>
  <cp:revision>6</cp:revision>
  <cp:lastPrinted>2020-12-30T10:26:00Z</cp:lastPrinted>
  <dcterms:created xsi:type="dcterms:W3CDTF">2020-12-22T03:50:00Z</dcterms:created>
  <dcterms:modified xsi:type="dcterms:W3CDTF">2020-12-30T10:27:00Z</dcterms:modified>
</cp:coreProperties>
</file>